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A1" w:rsidRPr="00C6551A" w:rsidRDefault="001B639D" w:rsidP="00FE19BD">
      <w:pPr>
        <w:pStyle w:val="Titre"/>
        <w:jc w:val="center"/>
        <w:rPr>
          <w:rFonts w:ascii="Arial" w:hAnsi="Arial" w:cs="Arial"/>
          <w:b/>
          <w:color w:val="6A2A5B"/>
          <w:szCs w:val="24"/>
          <w:lang w:val="en-GB"/>
        </w:rPr>
      </w:pPr>
      <w:r w:rsidRPr="00C6551A">
        <w:rPr>
          <w:rFonts w:ascii="Arial" w:hAnsi="Arial" w:cs="Arial"/>
          <w:b/>
          <w:color w:val="6A2A5B"/>
          <w:szCs w:val="24"/>
          <w:lang w:val="en-GB"/>
        </w:rPr>
        <w:t>A long way to go: Inclusion of women with disabilities in African Gender-Based Violence policies</w:t>
      </w:r>
    </w:p>
    <w:p w:rsidR="001B639D" w:rsidRPr="00C6551A" w:rsidRDefault="001B639D" w:rsidP="001B639D">
      <w:pPr>
        <w:pStyle w:val="Sous-titre"/>
        <w:rPr>
          <w:rFonts w:ascii="Arial" w:hAnsi="Arial" w:cs="Arial"/>
          <w:b/>
          <w:color w:val="6A2A5B"/>
          <w:sz w:val="40"/>
          <w:szCs w:val="24"/>
          <w:lang w:val="en-GB"/>
        </w:rPr>
      </w:pPr>
      <w:r w:rsidRPr="00C6551A">
        <w:rPr>
          <w:rFonts w:ascii="Arial" w:hAnsi="Arial" w:cs="Arial"/>
          <w:b/>
          <w:color w:val="6A2A5B"/>
          <w:sz w:val="40"/>
          <w:szCs w:val="24"/>
          <w:lang w:val="en-GB"/>
        </w:rPr>
        <w:t>Policy review across 27 countries</w:t>
      </w:r>
    </w:p>
    <w:p w:rsidR="00FE19BD" w:rsidRPr="00C6551A" w:rsidRDefault="00FE19BD" w:rsidP="00FE19BD">
      <w:pPr>
        <w:jc w:val="center"/>
        <w:rPr>
          <w:rFonts w:ascii="Arial" w:hAnsi="Arial" w:cs="Arial"/>
          <w:lang w:val="en-GB"/>
        </w:rPr>
      </w:pPr>
      <w:r w:rsidRPr="00C6551A">
        <w:rPr>
          <w:rFonts w:ascii="Arial" w:hAnsi="Arial" w:cs="Arial"/>
          <w:noProof/>
          <w:lang w:eastAsia="fr-FR"/>
        </w:rPr>
        <w:drawing>
          <wp:inline distT="0" distB="0" distL="0" distR="0">
            <wp:extent cx="4468483" cy="4602210"/>
            <wp:effectExtent l="0" t="0" r="8890" b="8255"/>
            <wp:docPr id="2" name="Image 2" descr="Picture of Winfred Namukwaya, Executive Direcor of MUDIWA during the Making It Work Gender and Disability Forum 2019 in Nairobi, Kenya. &#10;" title="Front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um retouchee(2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1512" cy="4615629"/>
                    </a:xfrm>
                    <a:prstGeom prst="rect">
                      <a:avLst/>
                    </a:prstGeom>
                  </pic:spPr>
                </pic:pic>
              </a:graphicData>
            </a:graphic>
          </wp:inline>
        </w:drawing>
      </w:r>
    </w:p>
    <w:p w:rsidR="004E14DF" w:rsidRDefault="001B639D" w:rsidP="001B639D">
      <w:pPr>
        <w:rPr>
          <w:rFonts w:ascii="Arial" w:hAnsi="Arial" w:cs="Arial"/>
          <w:b/>
          <w:sz w:val="24"/>
          <w:szCs w:val="24"/>
          <w:lang w:val="en-GB"/>
        </w:rPr>
      </w:pPr>
      <w:r w:rsidRPr="00C6551A">
        <w:rPr>
          <w:rFonts w:ascii="Arial" w:hAnsi="Arial" w:cs="Arial"/>
          <w:b/>
          <w:sz w:val="24"/>
          <w:szCs w:val="24"/>
          <w:lang w:val="en-GB"/>
        </w:rPr>
        <w:t>Inès Ayyadi, Sophie Pecourt,</w:t>
      </w:r>
      <w:r w:rsidR="004E14DF" w:rsidRPr="00C6551A">
        <w:rPr>
          <w:rFonts w:ascii="Arial" w:hAnsi="Arial" w:cs="Arial"/>
          <w:b/>
          <w:sz w:val="24"/>
          <w:szCs w:val="24"/>
          <w:lang w:val="en-GB"/>
        </w:rPr>
        <w:t xml:space="preserve"> Humanity &amp;</w:t>
      </w:r>
      <w:r w:rsidR="000E764E">
        <w:rPr>
          <w:rFonts w:ascii="Arial" w:hAnsi="Arial" w:cs="Arial"/>
          <w:b/>
          <w:sz w:val="24"/>
          <w:szCs w:val="24"/>
          <w:lang w:val="en-GB"/>
        </w:rPr>
        <w:t xml:space="preserve"> Inclusion, Making It Work, </w:t>
      </w:r>
      <w:r w:rsidR="004E14DF" w:rsidRPr="00C6551A">
        <w:rPr>
          <w:rFonts w:ascii="Arial" w:hAnsi="Arial" w:cs="Arial"/>
          <w:b/>
          <w:sz w:val="24"/>
          <w:szCs w:val="24"/>
          <w:lang w:val="en-GB"/>
        </w:rPr>
        <w:t>Gender and Disability project.</w:t>
      </w:r>
    </w:p>
    <w:p w:rsidR="00C708C6" w:rsidRPr="00C6551A" w:rsidRDefault="00C708C6" w:rsidP="001B639D">
      <w:pPr>
        <w:rPr>
          <w:rFonts w:ascii="Arial" w:hAnsi="Arial" w:cs="Arial"/>
          <w:b/>
          <w:sz w:val="24"/>
          <w:szCs w:val="24"/>
          <w:lang w:val="en-GB"/>
        </w:rPr>
      </w:pPr>
      <w:r>
        <w:rPr>
          <w:rFonts w:ascii="Arial" w:hAnsi="Arial" w:cs="Arial"/>
          <w:b/>
          <w:sz w:val="24"/>
          <w:szCs w:val="24"/>
          <w:lang w:val="en-GB"/>
        </w:rPr>
        <w:t>December 2020.</w:t>
      </w:r>
    </w:p>
    <w:p w:rsidR="004E14DF" w:rsidRPr="00C6551A" w:rsidRDefault="00B574E1" w:rsidP="001B639D">
      <w:pPr>
        <w:rPr>
          <w:rFonts w:ascii="Arial" w:hAnsi="Arial" w:cs="Arial"/>
          <w:b/>
          <w:sz w:val="24"/>
          <w:szCs w:val="24"/>
          <w:lang w:val="en-GB"/>
        </w:rPr>
      </w:pPr>
      <w:r>
        <w:rPr>
          <w:rFonts w:ascii="Arial" w:hAnsi="Arial" w:cs="Arial"/>
          <w:b/>
          <w:noProof/>
          <w:sz w:val="24"/>
          <w:szCs w:val="24"/>
          <w:lang w:eastAsia="fr-FR"/>
        </w:rPr>
        <w:drawing>
          <wp:inline distT="0" distB="0" distL="0" distR="0">
            <wp:extent cx="1379855" cy="744220"/>
            <wp:effectExtent l="0" t="0" r="0" b="0"/>
            <wp:docPr id="3" name="Image 3" descr="Logo Making It Work, with the name 'Making It Work' and 2 gears" title="Logo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W_LogoFIN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855" cy="744220"/>
                    </a:xfrm>
                    <a:prstGeom prst="rect">
                      <a:avLst/>
                    </a:prstGeom>
                  </pic:spPr>
                </pic:pic>
              </a:graphicData>
            </a:graphic>
          </wp:inline>
        </w:drawing>
      </w:r>
    </w:p>
    <w:p w:rsidR="00A77858" w:rsidRPr="00C6551A" w:rsidRDefault="00B574E1" w:rsidP="00A77858">
      <w:pPr>
        <w:rPr>
          <w:rFonts w:ascii="Arial" w:hAnsi="Arial" w:cs="Arial"/>
          <w:b/>
          <w:sz w:val="24"/>
          <w:szCs w:val="24"/>
          <w:lang w:val="en-GB"/>
        </w:rPr>
      </w:pPr>
      <w:r>
        <w:rPr>
          <w:rFonts w:ascii="Arial" w:hAnsi="Arial" w:cs="Arial"/>
          <w:b/>
          <w:noProof/>
          <w:sz w:val="24"/>
          <w:szCs w:val="24"/>
          <w:lang w:eastAsia="fr-FR"/>
        </w:rPr>
        <w:drawing>
          <wp:inline distT="0" distB="0" distL="0" distR="0">
            <wp:extent cx="1837427" cy="843391"/>
            <wp:effectExtent l="0" t="0" r="0" b="0"/>
            <wp:docPr id="6" name="Image 6" descr="Logo HI, a symbol with the letters H and I looking like a welcoming hand that says hi and also a hand that stays stop." title="Logo of HI human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i_Small_EN_Horiz_black_rgb.png"/>
                    <pic:cNvPicPr/>
                  </pic:nvPicPr>
                  <pic:blipFill rotWithShape="1">
                    <a:blip r:embed="rId10" cstate="print">
                      <a:extLst>
                        <a:ext uri="{28A0092B-C50C-407E-A947-70E740481C1C}">
                          <a14:useLocalDpi xmlns:a14="http://schemas.microsoft.com/office/drawing/2010/main" val="0"/>
                        </a:ext>
                      </a:extLst>
                    </a:blip>
                    <a:srcRect r="28871" b="31150"/>
                    <a:stretch/>
                  </pic:blipFill>
                  <pic:spPr bwMode="auto">
                    <a:xfrm>
                      <a:off x="0" y="0"/>
                      <a:ext cx="1837427" cy="843391"/>
                    </a:xfrm>
                    <a:prstGeom prst="rect">
                      <a:avLst/>
                    </a:prstGeom>
                    <a:ln>
                      <a:noFill/>
                    </a:ln>
                    <a:extLst>
                      <a:ext uri="{53640926-AAD7-44D8-BBD7-CCE9431645EC}">
                        <a14:shadowObscured xmlns:a14="http://schemas.microsoft.com/office/drawing/2010/main"/>
                      </a:ext>
                    </a:extLst>
                  </pic:spPr>
                </pic:pic>
              </a:graphicData>
            </a:graphic>
          </wp:inline>
        </w:drawing>
      </w:r>
      <w:r w:rsidR="00A77858" w:rsidRPr="00C6551A">
        <w:rPr>
          <w:rFonts w:ascii="Arial" w:hAnsi="Arial" w:cs="Arial"/>
          <w:lang w:val="en-GB"/>
        </w:rPr>
        <w:br w:type="page"/>
      </w:r>
    </w:p>
    <w:p w:rsidR="001B639D" w:rsidRPr="00C6551A" w:rsidRDefault="001B639D" w:rsidP="00A77858">
      <w:pPr>
        <w:rPr>
          <w:rFonts w:ascii="Arial" w:hAnsi="Arial" w:cs="Arial"/>
          <w:b/>
          <w:sz w:val="24"/>
          <w:szCs w:val="24"/>
          <w:lang w:val="en-GB"/>
        </w:rPr>
      </w:pPr>
      <w:r w:rsidRPr="00C6551A">
        <w:rPr>
          <w:rFonts w:ascii="Arial" w:hAnsi="Arial" w:cs="Arial"/>
          <w:b/>
          <w:color w:val="6A2A5B"/>
          <w:sz w:val="48"/>
          <w:szCs w:val="24"/>
          <w:lang w:val="en-GB"/>
        </w:rPr>
        <w:lastRenderedPageBreak/>
        <w:t>Time for effective inclusion</w:t>
      </w:r>
    </w:p>
    <w:p w:rsidR="004E14DF" w:rsidRPr="00C6551A" w:rsidRDefault="001B639D" w:rsidP="004E14DF">
      <w:pPr>
        <w:pStyle w:val="04xlpa"/>
        <w:rPr>
          <w:rFonts w:ascii="Arial" w:hAnsi="Arial" w:cs="Arial"/>
          <w:lang w:val="en-GB"/>
        </w:rPr>
      </w:pPr>
      <w:r w:rsidRPr="00C6551A">
        <w:rPr>
          <w:rFonts w:ascii="Arial" w:hAnsi="Arial" w:cs="Arial"/>
          <w:lang w:val="en-GB"/>
        </w:rPr>
        <w:t xml:space="preserve">This policy review </w:t>
      </w:r>
      <w:r w:rsidR="004E14DF" w:rsidRPr="00C6551A">
        <w:rPr>
          <w:rFonts w:ascii="Arial" w:hAnsi="Arial" w:cs="Arial"/>
          <w:lang w:val="en-GB"/>
        </w:rPr>
        <w:t xml:space="preserve">aims at measuring the level of inclusion of women with disabilities in the national policies addressing Gender-Based Violence (GBV) in African countries. Our analysis was conducted using a measuring </w:t>
      </w:r>
      <w:r w:rsidR="00580F95" w:rsidRPr="00C6551A">
        <w:rPr>
          <w:rFonts w:ascii="Arial" w:hAnsi="Arial" w:cs="Arial"/>
          <w:lang w:val="en-GB"/>
        </w:rPr>
        <w:t>tool, which</w:t>
      </w:r>
      <w:r w:rsidR="004E14DF" w:rsidRPr="00C6551A">
        <w:rPr>
          <w:rFonts w:ascii="Arial" w:hAnsi="Arial" w:cs="Arial"/>
          <w:lang w:val="en-GB"/>
        </w:rPr>
        <w:t xml:space="preserve"> is displayed at the end of the document. </w:t>
      </w:r>
    </w:p>
    <w:p w:rsidR="001B639D" w:rsidRPr="00C6551A" w:rsidRDefault="004E14DF" w:rsidP="004E14DF">
      <w:pPr>
        <w:pStyle w:val="04xlpa"/>
        <w:rPr>
          <w:rFonts w:ascii="Arial" w:hAnsi="Arial" w:cs="Arial"/>
          <w:lang w:val="en-GB"/>
        </w:rPr>
      </w:pPr>
      <w:r w:rsidRPr="00C6551A">
        <w:rPr>
          <w:rFonts w:ascii="Arial" w:hAnsi="Arial" w:cs="Arial"/>
          <w:lang w:val="en-GB"/>
        </w:rPr>
        <w:t>One in five women is a woman living with a disability, yet very few policies are built to ensure and protect the rights of women with disabilities specifically. Although some policies entail inclusive measures, which deserve to be highlighted, this study sheds light on the huge lack of inclusion and equality of GBV policies.</w:t>
      </w:r>
    </w:p>
    <w:p w:rsidR="001B639D" w:rsidRPr="00C6551A" w:rsidRDefault="001B639D" w:rsidP="001B639D">
      <w:pPr>
        <w:pStyle w:val="04xlpa"/>
        <w:rPr>
          <w:rFonts w:ascii="Arial" w:hAnsi="Arial" w:cs="Arial"/>
          <w:color w:val="6A2A5B"/>
          <w:sz w:val="36"/>
          <w:lang w:val="en-GB"/>
        </w:rPr>
      </w:pPr>
      <w:r w:rsidRPr="00C6551A">
        <w:rPr>
          <w:rFonts w:ascii="Arial" w:hAnsi="Arial" w:cs="Arial"/>
          <w:color w:val="6A2A5B"/>
          <w:sz w:val="36"/>
          <w:lang w:val="en-GB"/>
        </w:rPr>
        <w:t xml:space="preserve">Inclusion, intersectionality and diversity are at the </w:t>
      </w:r>
      <w:r w:rsidR="00580F95" w:rsidRPr="00C6551A">
        <w:rPr>
          <w:rFonts w:ascii="Arial" w:hAnsi="Arial" w:cs="Arial"/>
          <w:color w:val="6A2A5B"/>
          <w:sz w:val="36"/>
          <w:lang w:val="en-GB"/>
        </w:rPr>
        <w:t>centre</w:t>
      </w:r>
      <w:r w:rsidRPr="00C6551A">
        <w:rPr>
          <w:rFonts w:ascii="Arial" w:hAnsi="Arial" w:cs="Arial"/>
          <w:color w:val="6A2A5B"/>
          <w:sz w:val="36"/>
          <w:lang w:val="en-GB"/>
        </w:rPr>
        <w:t xml:space="preserve"> of th</w:t>
      </w:r>
      <w:r w:rsidR="004E14DF" w:rsidRPr="00C6551A">
        <w:rPr>
          <w:rFonts w:ascii="Arial" w:hAnsi="Arial" w:cs="Arial"/>
          <w:color w:val="6A2A5B"/>
          <w:sz w:val="36"/>
          <w:lang w:val="en-GB"/>
        </w:rPr>
        <w:t xml:space="preserve">e conversation; policies should </w:t>
      </w:r>
      <w:r w:rsidRPr="00C6551A">
        <w:rPr>
          <w:rFonts w:ascii="Arial" w:hAnsi="Arial" w:cs="Arial"/>
          <w:color w:val="6A2A5B"/>
          <w:sz w:val="36"/>
          <w:lang w:val="en-GB"/>
        </w:rPr>
        <w:t xml:space="preserve">be inclusive, protecting those facing intersecting forms of discrimination. </w:t>
      </w:r>
      <w:r w:rsidR="004E14DF" w:rsidRPr="00C6551A">
        <w:rPr>
          <w:rFonts w:ascii="Arial" w:hAnsi="Arial" w:cs="Arial"/>
          <w:b/>
          <w:color w:val="6A2A5B"/>
          <w:sz w:val="36"/>
          <w:lang w:val="en-GB"/>
        </w:rPr>
        <w:t>Women with disabilities are invisible in two-thirds of GBV policies</w:t>
      </w:r>
      <w:r w:rsidR="004E14DF" w:rsidRPr="00C6551A">
        <w:rPr>
          <w:rFonts w:ascii="Arial" w:hAnsi="Arial" w:cs="Arial"/>
          <w:color w:val="6A2A5B"/>
          <w:sz w:val="36"/>
          <w:lang w:val="en-GB"/>
        </w:rPr>
        <w:t>: t</w:t>
      </w:r>
      <w:r w:rsidRPr="00C6551A">
        <w:rPr>
          <w:rFonts w:ascii="Arial" w:hAnsi="Arial" w:cs="Arial"/>
          <w:color w:val="6A2A5B"/>
          <w:sz w:val="36"/>
          <w:lang w:val="en-GB"/>
        </w:rPr>
        <w:t>his review of 27 GBV policies ac</w:t>
      </w:r>
      <w:r w:rsidR="004E14DF" w:rsidRPr="00C6551A">
        <w:rPr>
          <w:rFonts w:ascii="Arial" w:hAnsi="Arial" w:cs="Arial"/>
          <w:color w:val="6A2A5B"/>
          <w:sz w:val="36"/>
          <w:lang w:val="en-GB"/>
        </w:rPr>
        <w:t xml:space="preserve">ross the African continent </w:t>
      </w:r>
      <w:r w:rsidRPr="00C6551A">
        <w:rPr>
          <w:rFonts w:ascii="Arial" w:hAnsi="Arial" w:cs="Arial"/>
          <w:color w:val="6A2A5B"/>
          <w:sz w:val="36"/>
          <w:lang w:val="en-GB"/>
        </w:rPr>
        <w:t>demonstrate</w:t>
      </w:r>
      <w:r w:rsidR="004E14DF" w:rsidRPr="00C6551A">
        <w:rPr>
          <w:rFonts w:ascii="Arial" w:hAnsi="Arial" w:cs="Arial"/>
          <w:color w:val="6A2A5B"/>
          <w:sz w:val="36"/>
          <w:lang w:val="en-GB"/>
        </w:rPr>
        <w:t>s</w:t>
      </w:r>
      <w:r w:rsidRPr="00C6551A">
        <w:rPr>
          <w:rFonts w:ascii="Arial" w:hAnsi="Arial" w:cs="Arial"/>
          <w:color w:val="6A2A5B"/>
          <w:sz w:val="36"/>
          <w:lang w:val="en-GB"/>
        </w:rPr>
        <w:t xml:space="preserve"> that there is still a </w:t>
      </w:r>
      <w:r w:rsidRPr="00C6551A">
        <w:rPr>
          <w:rFonts w:ascii="Arial" w:hAnsi="Arial" w:cs="Arial"/>
          <w:b/>
          <w:color w:val="6A2A5B"/>
          <w:sz w:val="36"/>
          <w:lang w:val="en-GB"/>
        </w:rPr>
        <w:t>long way to go.</w:t>
      </w:r>
    </w:p>
    <w:p w:rsidR="001B639D" w:rsidRPr="00C6551A" w:rsidRDefault="001B639D" w:rsidP="001B639D">
      <w:pPr>
        <w:pStyle w:val="04xlpa"/>
        <w:rPr>
          <w:rFonts w:ascii="Arial" w:hAnsi="Arial" w:cs="Arial"/>
          <w:lang w:val="en-GB"/>
        </w:rPr>
      </w:pPr>
      <w:r w:rsidRPr="00C6551A">
        <w:rPr>
          <w:rFonts w:ascii="Arial" w:hAnsi="Arial" w:cs="Arial"/>
          <w:lang w:val="en-GB"/>
        </w:rPr>
        <w:t>This document gathers elements to guide policy makers on building stronger and more inclusive policies. We also hope it can inspire women-led civil society organizations to review existing policies, because the better the assessment of exclusion, the more chances we get to fix it.</w:t>
      </w:r>
    </w:p>
    <w:p w:rsidR="001B639D" w:rsidRPr="00C6551A" w:rsidRDefault="001B639D" w:rsidP="001B639D">
      <w:pPr>
        <w:pStyle w:val="04xlpa"/>
        <w:rPr>
          <w:rFonts w:ascii="Arial" w:hAnsi="Arial" w:cs="Arial"/>
          <w:lang w:val="en-GB"/>
        </w:rPr>
      </w:pPr>
      <w:r w:rsidRPr="00C6551A">
        <w:rPr>
          <w:rFonts w:ascii="Arial" w:hAnsi="Arial" w:cs="Arial"/>
          <w:lang w:val="en-GB"/>
        </w:rPr>
        <w:t>The measuring tool was built thanks to the contribution of Lucky Mahenzo Mbonani and Professor Arlene S Kanter</w:t>
      </w:r>
      <w:r w:rsidR="004E14DF" w:rsidRPr="00C6551A">
        <w:rPr>
          <w:rFonts w:ascii="Arial" w:hAnsi="Arial" w:cs="Arial"/>
          <w:lang w:val="en-GB"/>
        </w:rPr>
        <w:t xml:space="preserve"> from Syracuse University, College of Law, with guidance from the Making It Work</w:t>
      </w:r>
      <w:r w:rsidRPr="00C6551A">
        <w:rPr>
          <w:rFonts w:ascii="Arial" w:hAnsi="Arial" w:cs="Arial"/>
          <w:lang w:val="en-GB"/>
        </w:rPr>
        <w:t xml:space="preserve"> Technical Advisory Committee members.</w:t>
      </w:r>
    </w:p>
    <w:p w:rsidR="001B639D" w:rsidRPr="00C6551A" w:rsidRDefault="004E14DF" w:rsidP="001B639D">
      <w:pPr>
        <w:pStyle w:val="04xlpa"/>
        <w:rPr>
          <w:rStyle w:val="Lienhypertexte"/>
          <w:rFonts w:ascii="Arial" w:hAnsi="Arial" w:cs="Arial"/>
          <w:color w:val="6A2A5B"/>
          <w:sz w:val="28"/>
          <w:lang w:val="en-GB"/>
        </w:rPr>
      </w:pPr>
      <w:r w:rsidRPr="00C6551A">
        <w:rPr>
          <w:rFonts w:ascii="Arial" w:hAnsi="Arial" w:cs="Arial"/>
          <w:lang w:val="en-GB"/>
        </w:rPr>
        <w:t>Contact Sophie Pecourt, Making It Work coordinator</w:t>
      </w:r>
      <w:r w:rsidR="001B639D" w:rsidRPr="00C6551A">
        <w:rPr>
          <w:rFonts w:ascii="Arial" w:hAnsi="Arial" w:cs="Arial"/>
          <w:lang w:val="en-GB"/>
        </w:rPr>
        <w:t xml:space="preserve">: </w:t>
      </w:r>
      <w:hyperlink r:id="rId11" w:history="1">
        <w:r w:rsidR="001B639D" w:rsidRPr="00C6551A">
          <w:rPr>
            <w:rStyle w:val="Lienhypertexte"/>
            <w:rFonts w:ascii="Arial" w:hAnsi="Arial" w:cs="Arial"/>
            <w:color w:val="6A2A5B"/>
            <w:sz w:val="28"/>
            <w:lang w:val="en-GB"/>
          </w:rPr>
          <w:t>s.pecourt@hi.org</w:t>
        </w:r>
      </w:hyperlink>
    </w:p>
    <w:p w:rsidR="00C6551A" w:rsidRPr="00C6551A" w:rsidRDefault="004E14DF" w:rsidP="00C6551A">
      <w:pPr>
        <w:pStyle w:val="04xlpa"/>
        <w:tabs>
          <w:tab w:val="left" w:pos="2934"/>
        </w:tabs>
        <w:rPr>
          <w:rStyle w:val="Lienhypertexte"/>
          <w:rFonts w:ascii="Arial" w:hAnsi="Arial" w:cs="Arial"/>
          <w:color w:val="6A2A5B"/>
          <w:sz w:val="28"/>
          <w:lang w:val="en-GB"/>
        </w:rPr>
      </w:pPr>
      <w:r w:rsidRPr="00C6551A">
        <w:rPr>
          <w:rStyle w:val="Lienhypertexte"/>
          <w:rFonts w:ascii="Arial" w:hAnsi="Arial" w:cs="Arial"/>
          <w:color w:val="6A2A5B"/>
          <w:sz w:val="28"/>
          <w:lang w:val="en-GB"/>
        </w:rPr>
        <w:t>MakingItWork.hi.org</w:t>
      </w:r>
    </w:p>
    <w:p w:rsidR="00C6551A" w:rsidRPr="00C6551A" w:rsidRDefault="00C6551A" w:rsidP="00C6551A">
      <w:pPr>
        <w:rPr>
          <w:rStyle w:val="Lienhypertexte"/>
          <w:rFonts w:ascii="Arial" w:eastAsia="Times New Roman" w:hAnsi="Arial" w:cs="Arial"/>
          <w:color w:val="6A2A5B"/>
          <w:sz w:val="28"/>
          <w:szCs w:val="24"/>
          <w:lang w:val="en-GB" w:eastAsia="fr-FR"/>
        </w:rPr>
      </w:pPr>
      <w:r w:rsidRPr="00C6551A">
        <w:rPr>
          <w:rStyle w:val="Lienhypertexte"/>
          <w:rFonts w:ascii="Arial" w:hAnsi="Arial" w:cs="Arial"/>
          <w:color w:val="6A2A5B"/>
          <w:sz w:val="28"/>
          <w:lang w:val="en-GB"/>
        </w:rPr>
        <w:br w:type="page"/>
      </w:r>
    </w:p>
    <w:sdt>
      <w:sdtPr>
        <w:rPr>
          <w:rFonts w:ascii="Arial" w:eastAsiaTheme="minorHAnsi" w:hAnsi="Arial" w:cs="Arial"/>
          <w:color w:val="auto"/>
          <w:sz w:val="22"/>
          <w:szCs w:val="22"/>
          <w:lang w:eastAsia="en-US"/>
        </w:rPr>
        <w:id w:val="1388924505"/>
        <w:docPartObj>
          <w:docPartGallery w:val="Table of Contents"/>
          <w:docPartUnique/>
        </w:docPartObj>
      </w:sdtPr>
      <w:sdtEndPr>
        <w:rPr>
          <w:b/>
          <w:bCs/>
        </w:rPr>
      </w:sdtEndPr>
      <w:sdtContent>
        <w:p w:rsidR="00C6551A" w:rsidRPr="00C6551A" w:rsidRDefault="00C6551A">
          <w:pPr>
            <w:pStyle w:val="En-ttedetabledesmatires"/>
            <w:rPr>
              <w:rStyle w:val="Titre1Car"/>
              <w:rFonts w:eastAsiaTheme="majorEastAsia"/>
            </w:rPr>
          </w:pPr>
          <w:r w:rsidRPr="00C6551A">
            <w:rPr>
              <w:rStyle w:val="Titre1Car"/>
              <w:rFonts w:eastAsiaTheme="majorEastAsia"/>
            </w:rPr>
            <w:t>Summary</w:t>
          </w:r>
        </w:p>
        <w:p w:rsidR="00C6551A" w:rsidRPr="00812F54" w:rsidRDefault="00C6551A">
          <w:pPr>
            <w:pStyle w:val="TM1"/>
            <w:tabs>
              <w:tab w:val="right" w:leader="dot" w:pos="9062"/>
            </w:tabs>
            <w:rPr>
              <w:rFonts w:ascii="Arial" w:hAnsi="Arial" w:cs="Arial"/>
              <w:noProof/>
              <w:sz w:val="24"/>
              <w:szCs w:val="24"/>
            </w:rPr>
          </w:pPr>
          <w:r w:rsidRPr="00812F54">
            <w:rPr>
              <w:rFonts w:ascii="Arial" w:hAnsi="Arial" w:cs="Arial"/>
              <w:sz w:val="24"/>
              <w:szCs w:val="24"/>
            </w:rPr>
            <w:fldChar w:fldCharType="begin"/>
          </w:r>
          <w:r w:rsidRPr="00812F54">
            <w:rPr>
              <w:rFonts w:ascii="Arial" w:hAnsi="Arial" w:cs="Arial"/>
              <w:sz w:val="24"/>
              <w:szCs w:val="24"/>
            </w:rPr>
            <w:instrText xml:space="preserve"> TOC \o "1-3" \h \z \u </w:instrText>
          </w:r>
          <w:r w:rsidRPr="00812F54">
            <w:rPr>
              <w:rFonts w:ascii="Arial" w:hAnsi="Arial" w:cs="Arial"/>
              <w:sz w:val="24"/>
              <w:szCs w:val="24"/>
            </w:rPr>
            <w:fldChar w:fldCharType="separate"/>
          </w:r>
          <w:hyperlink w:anchor="_Toc57914779" w:history="1">
            <w:r w:rsidRPr="00812F54">
              <w:rPr>
                <w:rStyle w:val="Lienhypertexte"/>
                <w:rFonts w:ascii="Arial" w:hAnsi="Arial" w:cs="Arial"/>
                <w:noProof/>
                <w:sz w:val="24"/>
                <w:szCs w:val="24"/>
              </w:rPr>
              <w:t>About the tool</w:t>
            </w:r>
            <w:r w:rsidRPr="00812F54">
              <w:rPr>
                <w:rFonts w:ascii="Arial" w:hAnsi="Arial" w:cs="Arial"/>
                <w:noProof/>
                <w:webHidden/>
                <w:sz w:val="24"/>
                <w:szCs w:val="24"/>
              </w:rPr>
              <w:tab/>
            </w:r>
            <w:r w:rsidRPr="00812F54">
              <w:rPr>
                <w:rFonts w:ascii="Arial" w:hAnsi="Arial" w:cs="Arial"/>
                <w:noProof/>
                <w:webHidden/>
                <w:sz w:val="24"/>
                <w:szCs w:val="24"/>
              </w:rPr>
              <w:fldChar w:fldCharType="begin"/>
            </w:r>
            <w:r w:rsidRPr="00812F54">
              <w:rPr>
                <w:rFonts w:ascii="Arial" w:hAnsi="Arial" w:cs="Arial"/>
                <w:noProof/>
                <w:webHidden/>
                <w:sz w:val="24"/>
                <w:szCs w:val="24"/>
              </w:rPr>
              <w:instrText xml:space="preserve"> PAGEREF _Toc57914779 \h </w:instrText>
            </w:r>
            <w:r w:rsidRPr="00812F54">
              <w:rPr>
                <w:rFonts w:ascii="Arial" w:hAnsi="Arial" w:cs="Arial"/>
                <w:noProof/>
                <w:webHidden/>
                <w:sz w:val="24"/>
                <w:szCs w:val="24"/>
              </w:rPr>
            </w:r>
            <w:r w:rsidRPr="00812F54">
              <w:rPr>
                <w:rFonts w:ascii="Arial" w:hAnsi="Arial" w:cs="Arial"/>
                <w:noProof/>
                <w:webHidden/>
                <w:sz w:val="24"/>
                <w:szCs w:val="24"/>
              </w:rPr>
              <w:fldChar w:fldCharType="separate"/>
            </w:r>
            <w:r w:rsidRPr="00812F54">
              <w:rPr>
                <w:rFonts w:ascii="Arial" w:hAnsi="Arial" w:cs="Arial"/>
                <w:noProof/>
                <w:webHidden/>
                <w:sz w:val="24"/>
                <w:szCs w:val="24"/>
              </w:rPr>
              <w:t>4</w:t>
            </w:r>
            <w:r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0" w:history="1">
            <w:r w:rsidR="00C6551A" w:rsidRPr="00812F54">
              <w:rPr>
                <w:rStyle w:val="Lienhypertexte"/>
                <w:rFonts w:ascii="Arial" w:hAnsi="Arial" w:cs="Arial"/>
                <w:noProof/>
                <w:sz w:val="24"/>
                <w:szCs w:val="24"/>
                <w:lang w:val="en-GB"/>
              </w:rPr>
              <w:t>Five levels of inclusion</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_Toc57914780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4</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1" w:history="1">
            <w:r w:rsidR="00C6551A" w:rsidRPr="00812F54">
              <w:rPr>
                <w:rStyle w:val="Lienhypertexte"/>
                <w:rFonts w:ascii="Arial" w:hAnsi="Arial" w:cs="Arial"/>
                <w:noProof/>
                <w:sz w:val="24"/>
                <w:szCs w:val="24"/>
                <w:lang w:val="en-GB"/>
              </w:rPr>
              <w:t>Categories of inclusion</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_Toc57914781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4</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82" w:history="1">
            <w:r w:rsidR="00C6551A" w:rsidRPr="00812F54">
              <w:rPr>
                <w:rStyle w:val="Lienhypertexte"/>
                <w:rFonts w:ascii="Arial" w:hAnsi="Arial" w:cs="Arial"/>
                <w:noProof/>
                <w:sz w:val="24"/>
                <w:szCs w:val="24"/>
              </w:rPr>
              <w:t>Key findings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_Toc57914782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5</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3" w:history="1">
            <w:r w:rsidR="00C6551A" w:rsidRPr="00812F54">
              <w:rPr>
                <w:rStyle w:val="Lienhypertexte"/>
                <w:rFonts w:ascii="Arial" w:hAnsi="Arial" w:cs="Arial"/>
                <w:noProof/>
                <w:sz w:val="24"/>
                <w:szCs w:val="24"/>
                <w:lang w:val="en-GB"/>
              </w:rPr>
              <w:t>Best results: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_Toc57914783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5</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4" w:history="1">
            <w:r w:rsidR="00C6551A" w:rsidRPr="00812F54">
              <w:rPr>
                <w:rStyle w:val="Lienhypertexte"/>
                <w:rFonts w:ascii="Arial" w:hAnsi="Arial" w:cs="Arial"/>
                <w:noProof/>
                <w:sz w:val="24"/>
                <w:szCs w:val="24"/>
                <w:lang w:val="en-GB"/>
              </w:rPr>
              <w:t>Less inclusive areas: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_Toc57914784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6</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85" w:history="1">
            <w:r w:rsidR="00C6551A" w:rsidRPr="00812F54">
              <w:rPr>
                <w:rStyle w:val="Lienhypertexte"/>
                <w:rFonts w:ascii="Arial" w:hAnsi="Arial" w:cs="Arial"/>
                <w:noProof/>
                <w:sz w:val="24"/>
                <w:szCs w:val="24"/>
              </w:rPr>
              <w:t>There is hope</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_Toc57914785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7</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6" w:history="1">
            <w:r w:rsidR="00C6551A" w:rsidRPr="00812F54">
              <w:rPr>
                <w:rStyle w:val="Lienhypertexte"/>
                <w:rFonts w:ascii="Arial" w:hAnsi="Arial" w:cs="Arial"/>
                <w:noProof/>
                <w:sz w:val="24"/>
                <w:szCs w:val="24"/>
                <w:lang w:val="en-GB" w:eastAsia="fr-FR"/>
              </w:rPr>
              <w:t>Conceptualisation:</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_Toc57914786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7</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7" w:history="1">
            <w:r w:rsidR="00C6551A" w:rsidRPr="00812F54">
              <w:rPr>
                <w:rStyle w:val="Lienhypertexte"/>
                <w:rFonts w:ascii="Arial" w:eastAsia="Times New Roman" w:hAnsi="Arial" w:cs="Arial"/>
                <w:noProof/>
                <w:sz w:val="24"/>
                <w:szCs w:val="24"/>
                <w:lang w:val="en-GB" w:eastAsia="fr-FR"/>
              </w:rPr>
              <w:t>Data and evidence:</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_Toc57914787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7</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8" w:history="1">
            <w:r w:rsidR="00C6551A" w:rsidRPr="00812F54">
              <w:rPr>
                <w:rStyle w:val="Lienhypertexte"/>
                <w:rFonts w:ascii="Arial" w:eastAsia="Times New Roman" w:hAnsi="Arial" w:cs="Arial"/>
                <w:noProof/>
                <w:sz w:val="24"/>
                <w:szCs w:val="24"/>
                <w:lang w:val="en-GB" w:eastAsia="fr-FR"/>
              </w:rPr>
              <w:t>Accessibility:</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_Toc57914788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7</w:t>
            </w:r>
            <w:r w:rsidR="00C6551A" w:rsidRPr="00812F54">
              <w:rPr>
                <w:rFonts w:ascii="Arial" w:hAnsi="Arial" w:cs="Arial"/>
                <w:noProof/>
                <w:webHidden/>
                <w:sz w:val="24"/>
                <w:szCs w:val="24"/>
              </w:rPr>
              <w:fldChar w:fldCharType="end"/>
            </w:r>
          </w:hyperlink>
        </w:p>
        <w:p w:rsidR="00C6551A" w:rsidRPr="00812F54" w:rsidRDefault="00710D0C">
          <w:pPr>
            <w:pStyle w:val="TM2"/>
            <w:tabs>
              <w:tab w:val="right" w:leader="dot" w:pos="9062"/>
            </w:tabs>
            <w:rPr>
              <w:rFonts w:ascii="Arial" w:hAnsi="Arial" w:cs="Arial"/>
              <w:noProof/>
              <w:sz w:val="24"/>
              <w:szCs w:val="24"/>
            </w:rPr>
          </w:pPr>
          <w:hyperlink w:anchor="_Toc57914789" w:history="1">
            <w:r w:rsidR="00C6551A" w:rsidRPr="00812F54">
              <w:rPr>
                <w:rStyle w:val="Lienhypertexte"/>
                <w:rFonts w:ascii="Arial" w:hAnsi="Arial" w:cs="Arial"/>
                <w:noProof/>
                <w:sz w:val="24"/>
                <w:szCs w:val="24"/>
                <w:lang w:val="en-GB" w:eastAsia="fr-FR"/>
              </w:rPr>
              <w:t>Participation:</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_Toc57914789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8</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0" w:history="1">
            <w:r w:rsidR="00C6551A" w:rsidRPr="00812F54">
              <w:rPr>
                <w:rStyle w:val="Lienhypertexte"/>
                <w:rFonts w:ascii="Arial" w:hAnsi="Arial" w:cs="Arial"/>
                <w:noProof/>
                <w:sz w:val="24"/>
                <w:szCs w:val="24"/>
              </w:rPr>
              <w:t>Recommendations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_Toc57914790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8</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1" w:history="1">
            <w:r w:rsidR="00C6551A" w:rsidRPr="00812F54">
              <w:rPr>
                <w:rStyle w:val="Lienhypertexte"/>
                <w:rFonts w:ascii="Arial" w:hAnsi="Arial" w:cs="Arial"/>
                <w:noProof/>
                <w:sz w:val="24"/>
                <w:szCs w:val="24"/>
              </w:rPr>
              <w:t>Scoring tool</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_Toc57914791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9</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2" w:history="1">
            <w:r w:rsidR="00C6551A" w:rsidRPr="00812F54">
              <w:rPr>
                <w:rStyle w:val="Lienhypertexte"/>
                <w:rFonts w:ascii="Arial" w:hAnsi="Arial" w:cs="Arial"/>
                <w:noProof/>
                <w:sz w:val="24"/>
                <w:szCs w:val="24"/>
              </w:rPr>
              <w:t>Global results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_Toc57914792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11</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3" w:history="1">
            <w:r w:rsidR="00C6551A" w:rsidRPr="00812F54">
              <w:rPr>
                <w:rStyle w:val="Lienhypertexte"/>
                <w:rFonts w:ascii="Arial" w:hAnsi="Arial" w:cs="Arial"/>
                <w:noProof/>
                <w:sz w:val="24"/>
                <w:szCs w:val="24"/>
              </w:rPr>
              <w:t>List of policies reviewed</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_Toc57914793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13</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4" w:history="1">
            <w:r w:rsidR="00C6551A" w:rsidRPr="00812F54">
              <w:rPr>
                <w:rStyle w:val="Lienhypertexte"/>
                <w:rFonts w:ascii="Arial" w:hAnsi="Arial" w:cs="Arial"/>
                <w:noProof/>
                <w:sz w:val="24"/>
                <w:szCs w:val="24"/>
              </w:rPr>
              <w:t>Method to calculate the score of inclusion</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_Toc57914794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14</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5" w:history="1">
            <w:r w:rsidR="00C6551A" w:rsidRPr="00812F54">
              <w:rPr>
                <w:rStyle w:val="Lienhypertexte"/>
                <w:rFonts w:ascii="Arial" w:hAnsi="Arial" w:cs="Arial"/>
                <w:noProof/>
                <w:sz w:val="24"/>
                <w:szCs w:val="24"/>
              </w:rPr>
              <w:t>Resources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_Toc57914795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14</w:t>
            </w:r>
            <w:r w:rsidR="00C6551A" w:rsidRPr="00812F54">
              <w:rPr>
                <w:rFonts w:ascii="Arial" w:hAnsi="Arial" w:cs="Arial"/>
                <w:noProof/>
                <w:webHidden/>
                <w:sz w:val="24"/>
                <w:szCs w:val="24"/>
              </w:rPr>
              <w:fldChar w:fldCharType="end"/>
            </w:r>
          </w:hyperlink>
        </w:p>
        <w:p w:rsidR="00C6551A" w:rsidRPr="00812F54" w:rsidRDefault="00710D0C">
          <w:pPr>
            <w:pStyle w:val="TM1"/>
            <w:tabs>
              <w:tab w:val="right" w:leader="dot" w:pos="9062"/>
            </w:tabs>
            <w:rPr>
              <w:rFonts w:ascii="Arial" w:hAnsi="Arial" w:cs="Arial"/>
              <w:noProof/>
              <w:sz w:val="24"/>
              <w:szCs w:val="24"/>
            </w:rPr>
          </w:pPr>
          <w:hyperlink w:anchor="_Toc57914796" w:history="1">
            <w:r w:rsidR="00C6551A" w:rsidRPr="00812F54">
              <w:rPr>
                <w:rStyle w:val="Lienhypertexte"/>
                <w:rFonts w:ascii="Arial" w:hAnsi="Arial" w:cs="Arial"/>
                <w:noProof/>
                <w:sz w:val="24"/>
                <w:szCs w:val="24"/>
              </w:rPr>
              <w:t>Credits</w:t>
            </w:r>
            <w:r w:rsidR="00C6551A" w:rsidRPr="00812F54">
              <w:rPr>
                <w:rFonts w:ascii="Arial" w:hAnsi="Arial" w:cs="Arial"/>
                <w:noProof/>
                <w:webHidden/>
                <w:sz w:val="24"/>
                <w:szCs w:val="24"/>
              </w:rPr>
              <w:tab/>
            </w:r>
            <w:r w:rsidR="00C6551A" w:rsidRPr="00812F54">
              <w:rPr>
                <w:rFonts w:ascii="Arial" w:hAnsi="Arial" w:cs="Arial"/>
                <w:noProof/>
                <w:webHidden/>
                <w:sz w:val="24"/>
                <w:szCs w:val="24"/>
              </w:rPr>
              <w:fldChar w:fldCharType="begin"/>
            </w:r>
            <w:r w:rsidR="00C6551A" w:rsidRPr="00812F54">
              <w:rPr>
                <w:rFonts w:ascii="Arial" w:hAnsi="Arial" w:cs="Arial"/>
                <w:noProof/>
                <w:webHidden/>
                <w:sz w:val="24"/>
                <w:szCs w:val="24"/>
              </w:rPr>
              <w:instrText xml:space="preserve"> PAGEREF _Toc57914796 \h </w:instrText>
            </w:r>
            <w:r w:rsidR="00C6551A" w:rsidRPr="00812F54">
              <w:rPr>
                <w:rFonts w:ascii="Arial" w:hAnsi="Arial" w:cs="Arial"/>
                <w:noProof/>
                <w:webHidden/>
                <w:sz w:val="24"/>
                <w:szCs w:val="24"/>
              </w:rPr>
            </w:r>
            <w:r w:rsidR="00C6551A" w:rsidRPr="00812F54">
              <w:rPr>
                <w:rFonts w:ascii="Arial" w:hAnsi="Arial" w:cs="Arial"/>
                <w:noProof/>
                <w:webHidden/>
                <w:sz w:val="24"/>
                <w:szCs w:val="24"/>
              </w:rPr>
              <w:fldChar w:fldCharType="separate"/>
            </w:r>
            <w:r w:rsidR="00C6551A" w:rsidRPr="00812F54">
              <w:rPr>
                <w:rFonts w:ascii="Arial" w:hAnsi="Arial" w:cs="Arial"/>
                <w:noProof/>
                <w:webHidden/>
                <w:sz w:val="24"/>
                <w:szCs w:val="24"/>
              </w:rPr>
              <w:t>14</w:t>
            </w:r>
            <w:r w:rsidR="00C6551A" w:rsidRPr="00812F54">
              <w:rPr>
                <w:rFonts w:ascii="Arial" w:hAnsi="Arial" w:cs="Arial"/>
                <w:noProof/>
                <w:webHidden/>
                <w:sz w:val="24"/>
                <w:szCs w:val="24"/>
              </w:rPr>
              <w:fldChar w:fldCharType="end"/>
            </w:r>
          </w:hyperlink>
        </w:p>
        <w:p w:rsidR="00C6551A" w:rsidRPr="00C6551A" w:rsidRDefault="00C6551A">
          <w:pPr>
            <w:rPr>
              <w:rFonts w:ascii="Arial" w:hAnsi="Arial" w:cs="Arial"/>
            </w:rPr>
          </w:pPr>
          <w:r w:rsidRPr="00812F54">
            <w:rPr>
              <w:rFonts w:ascii="Arial" w:hAnsi="Arial" w:cs="Arial"/>
              <w:b/>
              <w:bCs/>
              <w:sz w:val="24"/>
              <w:szCs w:val="24"/>
            </w:rPr>
            <w:fldChar w:fldCharType="end"/>
          </w:r>
        </w:p>
      </w:sdtContent>
    </w:sdt>
    <w:p w:rsidR="004E14DF" w:rsidRPr="00C6551A" w:rsidRDefault="004E14DF" w:rsidP="00C6551A">
      <w:pPr>
        <w:pStyle w:val="04xlpa"/>
        <w:tabs>
          <w:tab w:val="left" w:pos="2934"/>
        </w:tabs>
        <w:rPr>
          <w:rFonts w:ascii="Arial" w:hAnsi="Arial" w:cs="Arial"/>
          <w:u w:val="single"/>
          <w:lang w:val="en-GB"/>
        </w:rPr>
      </w:pPr>
    </w:p>
    <w:p w:rsidR="001B639D" w:rsidRPr="00C6551A" w:rsidRDefault="001B639D" w:rsidP="001B639D">
      <w:pPr>
        <w:rPr>
          <w:rFonts w:ascii="Arial" w:eastAsia="Times New Roman" w:hAnsi="Arial" w:cs="Arial"/>
          <w:sz w:val="24"/>
          <w:szCs w:val="24"/>
          <w:lang w:val="en-GB" w:eastAsia="fr-FR"/>
        </w:rPr>
      </w:pPr>
      <w:r w:rsidRPr="00C6551A">
        <w:rPr>
          <w:rFonts w:ascii="Arial" w:hAnsi="Arial" w:cs="Arial"/>
          <w:sz w:val="24"/>
          <w:szCs w:val="24"/>
          <w:lang w:val="en-GB"/>
        </w:rPr>
        <w:br w:type="page"/>
      </w:r>
    </w:p>
    <w:p w:rsidR="001B639D" w:rsidRPr="00C6551A" w:rsidRDefault="001B639D" w:rsidP="00C6551A">
      <w:pPr>
        <w:pStyle w:val="Titre1"/>
      </w:pPr>
      <w:bookmarkStart w:id="0" w:name="_Toc57914779"/>
      <w:r w:rsidRPr="00C6551A">
        <w:t>About the tool</w:t>
      </w:r>
      <w:bookmarkEnd w:id="0"/>
    </w:p>
    <w:p w:rsidR="001B639D" w:rsidRPr="00C6551A" w:rsidRDefault="001B639D" w:rsidP="00A30E2E">
      <w:pPr>
        <w:pStyle w:val="Titre2"/>
        <w:shd w:val="clear" w:color="auto" w:fill="6A2A5B"/>
        <w:rPr>
          <w:rFonts w:ascii="Arial" w:hAnsi="Arial" w:cs="Arial"/>
          <w:b/>
          <w:color w:val="FFFFFF" w:themeColor="background1"/>
          <w:sz w:val="36"/>
          <w:szCs w:val="24"/>
          <w:lang w:val="en-GB"/>
        </w:rPr>
      </w:pPr>
      <w:bookmarkStart w:id="1" w:name="_Toc57914780"/>
      <w:r w:rsidRPr="00C6551A">
        <w:rPr>
          <w:rFonts w:ascii="Arial" w:hAnsi="Arial" w:cs="Arial"/>
          <w:b/>
          <w:color w:val="FFFFFF" w:themeColor="background1"/>
          <w:sz w:val="36"/>
          <w:szCs w:val="24"/>
          <w:lang w:val="en-GB"/>
        </w:rPr>
        <w:t>Five levels of inclusion</w:t>
      </w:r>
      <w:bookmarkEnd w:id="1"/>
    </w:p>
    <w:p w:rsidR="00E32B99" w:rsidRPr="00C6551A" w:rsidRDefault="004E14DF" w:rsidP="00E32B99">
      <w:pPr>
        <w:rPr>
          <w:rFonts w:ascii="Arial" w:hAnsi="Arial" w:cs="Arial"/>
          <w:sz w:val="24"/>
          <w:szCs w:val="24"/>
          <w:lang w:val="en-GB"/>
        </w:rPr>
      </w:pPr>
      <w:r w:rsidRPr="00C6551A">
        <w:rPr>
          <w:rFonts w:ascii="Arial" w:hAnsi="Arial" w:cs="Arial"/>
          <w:sz w:val="24"/>
          <w:szCs w:val="24"/>
          <w:lang w:val="en-GB"/>
        </w:rPr>
        <w:t xml:space="preserve">27 gender-based violence policies have been analysed. </w:t>
      </w:r>
      <w:r w:rsidR="00E32B99" w:rsidRPr="00C6551A">
        <w:rPr>
          <w:rFonts w:ascii="Arial" w:hAnsi="Arial" w:cs="Arial"/>
          <w:sz w:val="24"/>
          <w:szCs w:val="24"/>
          <w:lang w:val="en-GB"/>
        </w:rPr>
        <w:t xml:space="preserve">By the end of the analysis, each policy obtained a </w:t>
      </w:r>
      <w:r w:rsidR="00E32B99" w:rsidRPr="00C6551A">
        <w:rPr>
          <w:rFonts w:ascii="Arial" w:hAnsi="Arial" w:cs="Arial"/>
          <w:b/>
          <w:bCs/>
          <w:sz w:val="24"/>
          <w:szCs w:val="24"/>
          <w:lang w:val="en-GB"/>
        </w:rPr>
        <w:t>“score of inclusion”</w:t>
      </w:r>
      <w:r w:rsidR="00E32B99" w:rsidRPr="00C6551A">
        <w:rPr>
          <w:rFonts w:ascii="Arial" w:hAnsi="Arial" w:cs="Arial"/>
          <w:sz w:val="24"/>
          <w:szCs w:val="24"/>
          <w:lang w:val="en-GB"/>
        </w:rPr>
        <w:t xml:space="preserve">. This score shows to what extent the policy is inclusive of women with disabilities based on a "scale" divided in </w:t>
      </w:r>
      <w:r w:rsidR="00E32B99" w:rsidRPr="00C6551A">
        <w:rPr>
          <w:rFonts w:ascii="Arial" w:hAnsi="Arial" w:cs="Arial"/>
          <w:b/>
          <w:bCs/>
          <w:sz w:val="24"/>
          <w:szCs w:val="24"/>
          <w:lang w:val="en-GB"/>
        </w:rPr>
        <w:t>5</w:t>
      </w:r>
      <w:r w:rsidR="00E32B99" w:rsidRPr="00C6551A">
        <w:rPr>
          <w:rFonts w:ascii="Arial" w:hAnsi="Arial" w:cs="Arial"/>
          <w:sz w:val="24"/>
          <w:szCs w:val="24"/>
          <w:lang w:val="en-GB"/>
        </w:rPr>
        <w:t xml:space="preserve"> </w:t>
      </w:r>
      <w:r w:rsidR="00E32B99" w:rsidRPr="00C6551A">
        <w:rPr>
          <w:rFonts w:ascii="Arial" w:hAnsi="Arial" w:cs="Arial"/>
          <w:b/>
          <w:bCs/>
          <w:sz w:val="24"/>
          <w:szCs w:val="24"/>
          <w:lang w:val="en-GB"/>
        </w:rPr>
        <w:t>levels of inclusion</w:t>
      </w:r>
      <w:r w:rsidR="00E32B99" w:rsidRPr="00C6551A">
        <w:rPr>
          <w:rFonts w:ascii="Arial" w:hAnsi="Arial" w:cs="Arial"/>
          <w:sz w:val="24"/>
          <w:szCs w:val="24"/>
          <w:lang w:val="en-GB"/>
        </w:rPr>
        <w:t>:</w:t>
      </w:r>
    </w:p>
    <w:p w:rsidR="001B639D" w:rsidRPr="00C6551A" w:rsidRDefault="001B639D" w:rsidP="001B639D">
      <w:pPr>
        <w:pStyle w:val="Paragraphedeliste"/>
        <w:numPr>
          <w:ilvl w:val="0"/>
          <w:numId w:val="1"/>
        </w:numPr>
        <w:rPr>
          <w:rFonts w:ascii="Arial" w:hAnsi="Arial" w:cs="Arial"/>
          <w:sz w:val="24"/>
          <w:szCs w:val="24"/>
          <w:lang w:val="en-GB"/>
        </w:rPr>
      </w:pPr>
      <w:r w:rsidRPr="00C6551A">
        <w:rPr>
          <w:rFonts w:ascii="Arial" w:hAnsi="Arial" w:cs="Arial"/>
          <w:b/>
          <w:sz w:val="24"/>
          <w:szCs w:val="24"/>
          <w:lang w:val="en-GB"/>
        </w:rPr>
        <w:t>Invisible:</w:t>
      </w:r>
      <w:r w:rsidRPr="00C6551A">
        <w:rPr>
          <w:rFonts w:ascii="Arial" w:hAnsi="Arial" w:cs="Arial"/>
          <w:sz w:val="24"/>
          <w:szCs w:val="24"/>
          <w:lang w:val="en-GB"/>
        </w:rPr>
        <w:t xml:space="preserve"> No or few mentions of women with disabilities</w:t>
      </w:r>
      <w:r w:rsidR="004E14DF" w:rsidRPr="00C6551A">
        <w:rPr>
          <w:rFonts w:ascii="Arial" w:hAnsi="Arial" w:cs="Arial"/>
          <w:sz w:val="24"/>
          <w:szCs w:val="24"/>
          <w:lang w:val="en-GB"/>
        </w:rPr>
        <w:t>.</w:t>
      </w:r>
    </w:p>
    <w:p w:rsidR="001B639D" w:rsidRPr="00C6551A" w:rsidRDefault="001B639D" w:rsidP="004E14DF">
      <w:pPr>
        <w:pStyle w:val="Paragraphedeliste"/>
        <w:numPr>
          <w:ilvl w:val="0"/>
          <w:numId w:val="1"/>
        </w:numPr>
        <w:rPr>
          <w:rFonts w:ascii="Arial" w:hAnsi="Arial" w:cs="Arial"/>
          <w:sz w:val="24"/>
          <w:szCs w:val="24"/>
          <w:lang w:val="en-GB"/>
        </w:rPr>
      </w:pPr>
      <w:r w:rsidRPr="00C6551A">
        <w:rPr>
          <w:rFonts w:ascii="Arial" w:hAnsi="Arial" w:cs="Arial"/>
          <w:b/>
          <w:bCs/>
          <w:sz w:val="24"/>
          <w:szCs w:val="24"/>
          <w:lang w:val="en-GB"/>
        </w:rPr>
        <w:t xml:space="preserve">Awareness: </w:t>
      </w:r>
      <w:r w:rsidR="004E14DF" w:rsidRPr="00C6551A">
        <w:rPr>
          <w:rFonts w:ascii="Arial" w:hAnsi="Arial" w:cs="Arial"/>
          <w:sz w:val="24"/>
          <w:szCs w:val="24"/>
          <w:lang w:val="en-GB"/>
        </w:rPr>
        <w:t>Mention of women with disabilities, discrimination is seen as important to address but there are no adequate resources nor specific practices towards them.</w:t>
      </w:r>
    </w:p>
    <w:p w:rsidR="004E14DF" w:rsidRPr="00C6551A" w:rsidRDefault="001B639D" w:rsidP="004E14DF">
      <w:pPr>
        <w:pStyle w:val="Paragraphedeliste"/>
        <w:numPr>
          <w:ilvl w:val="0"/>
          <w:numId w:val="1"/>
        </w:numPr>
        <w:rPr>
          <w:rFonts w:ascii="Arial" w:hAnsi="Arial" w:cs="Arial"/>
          <w:sz w:val="24"/>
          <w:szCs w:val="24"/>
          <w:lang w:val="en-GB"/>
        </w:rPr>
      </w:pPr>
      <w:r w:rsidRPr="00C6551A">
        <w:rPr>
          <w:rFonts w:ascii="Arial" w:hAnsi="Arial" w:cs="Arial"/>
          <w:b/>
          <w:bCs/>
          <w:sz w:val="24"/>
          <w:szCs w:val="24"/>
          <w:lang w:val="en-GB"/>
        </w:rPr>
        <w:t xml:space="preserve">Intentional inclusion: </w:t>
      </w:r>
      <w:r w:rsidRPr="00C6551A">
        <w:rPr>
          <w:rFonts w:ascii="Arial" w:hAnsi="Arial" w:cs="Arial"/>
          <w:sz w:val="24"/>
          <w:szCs w:val="24"/>
          <w:lang w:val="en-GB"/>
        </w:rPr>
        <w:t>Women with disabilities are not only mentioned but targeted by specific practices</w:t>
      </w:r>
      <w:r w:rsidR="004E14DF" w:rsidRPr="00C6551A">
        <w:rPr>
          <w:rFonts w:ascii="Arial" w:hAnsi="Arial" w:cs="Arial"/>
          <w:sz w:val="24"/>
          <w:szCs w:val="24"/>
          <w:lang w:val="en-GB"/>
        </w:rPr>
        <w:t>.</w:t>
      </w:r>
    </w:p>
    <w:p w:rsidR="001B639D" w:rsidRPr="00C6551A" w:rsidRDefault="001B639D" w:rsidP="002D66F2">
      <w:pPr>
        <w:pStyle w:val="Paragraphedeliste"/>
        <w:numPr>
          <w:ilvl w:val="0"/>
          <w:numId w:val="1"/>
        </w:numPr>
        <w:rPr>
          <w:rFonts w:ascii="Arial" w:hAnsi="Arial" w:cs="Arial"/>
          <w:sz w:val="24"/>
          <w:szCs w:val="24"/>
          <w:lang w:val="en-GB"/>
        </w:rPr>
      </w:pPr>
      <w:r w:rsidRPr="00C6551A">
        <w:rPr>
          <w:rFonts w:ascii="Arial" w:hAnsi="Arial" w:cs="Arial"/>
          <w:b/>
          <w:bCs/>
          <w:sz w:val="24"/>
          <w:lang w:val="en-GB"/>
        </w:rPr>
        <w:t xml:space="preserve">Strategic inclusion: </w:t>
      </w:r>
      <w:r w:rsidR="002D66F2" w:rsidRPr="00C6551A">
        <w:rPr>
          <w:rFonts w:ascii="Arial" w:hAnsi="Arial" w:cs="Arial"/>
          <w:sz w:val="24"/>
          <w:lang w:val="en-GB"/>
        </w:rPr>
        <w:t>Long term, strategic measures are taken to ensure women with disabilities can enjoy their rights. Provisions for monitoring and accountability are made.</w:t>
      </w:r>
    </w:p>
    <w:p w:rsidR="001B639D" w:rsidRPr="00C6551A" w:rsidRDefault="001B639D" w:rsidP="002D66F2">
      <w:pPr>
        <w:pStyle w:val="Paragraphedeliste"/>
        <w:numPr>
          <w:ilvl w:val="0"/>
          <w:numId w:val="1"/>
        </w:numPr>
        <w:rPr>
          <w:rFonts w:ascii="Arial" w:hAnsi="Arial" w:cs="Arial"/>
          <w:sz w:val="24"/>
          <w:szCs w:val="24"/>
          <w:lang w:val="en-GB"/>
        </w:rPr>
      </w:pPr>
      <w:r w:rsidRPr="00C6551A">
        <w:rPr>
          <w:rFonts w:ascii="Arial" w:hAnsi="Arial" w:cs="Arial"/>
          <w:b/>
          <w:bCs/>
          <w:sz w:val="24"/>
          <w:szCs w:val="24"/>
          <w:lang w:val="en-GB"/>
        </w:rPr>
        <w:t>Culture of inclusion:</w:t>
      </w:r>
      <w:r w:rsidR="002D66F2" w:rsidRPr="00C6551A">
        <w:rPr>
          <w:rFonts w:ascii="Arial" w:hAnsi="Arial" w:cs="Arial"/>
          <w:lang w:val="en-GB"/>
        </w:rPr>
        <w:t xml:space="preserve"> </w:t>
      </w:r>
      <w:r w:rsidR="002D66F2" w:rsidRPr="00C6551A">
        <w:rPr>
          <w:rFonts w:ascii="Arial" w:hAnsi="Arial" w:cs="Arial"/>
          <w:sz w:val="24"/>
          <w:szCs w:val="24"/>
          <w:lang w:val="en-GB"/>
        </w:rPr>
        <w:t>Women's multiple identities are considered and supported and systemic processes for maintaining inclusion are enforced.</w:t>
      </w:r>
    </w:p>
    <w:p w:rsidR="001B639D" w:rsidRPr="00C6551A" w:rsidRDefault="001B639D" w:rsidP="00A30E2E">
      <w:pPr>
        <w:pStyle w:val="Titre2"/>
        <w:shd w:val="clear" w:color="auto" w:fill="6A2A5B"/>
        <w:rPr>
          <w:rFonts w:ascii="Arial" w:hAnsi="Arial" w:cs="Arial"/>
          <w:b/>
          <w:color w:val="FFFFFF" w:themeColor="background1"/>
          <w:sz w:val="36"/>
          <w:szCs w:val="24"/>
          <w:lang w:val="en-GB"/>
        </w:rPr>
      </w:pPr>
      <w:bookmarkStart w:id="2" w:name="_Toc57914781"/>
      <w:r w:rsidRPr="00C6551A">
        <w:rPr>
          <w:rFonts w:ascii="Arial" w:hAnsi="Arial" w:cs="Arial"/>
          <w:b/>
          <w:color w:val="FFFFFF" w:themeColor="background1"/>
          <w:sz w:val="36"/>
          <w:szCs w:val="24"/>
          <w:lang w:val="en-GB"/>
        </w:rPr>
        <w:t>Categories of inclusion</w:t>
      </w:r>
      <w:bookmarkEnd w:id="2"/>
    </w:p>
    <w:p w:rsidR="001B639D" w:rsidRPr="00C6551A" w:rsidRDefault="00A30E2E" w:rsidP="001B639D">
      <w:pPr>
        <w:rPr>
          <w:rFonts w:ascii="Arial" w:hAnsi="Arial" w:cs="Arial"/>
          <w:sz w:val="24"/>
          <w:szCs w:val="24"/>
          <w:lang w:val="en-GB"/>
        </w:rPr>
      </w:pPr>
      <w:r w:rsidRPr="00C6551A">
        <w:rPr>
          <w:rFonts w:ascii="Arial" w:hAnsi="Arial" w:cs="Arial"/>
          <w:sz w:val="24"/>
          <w:szCs w:val="24"/>
          <w:lang w:val="en-GB"/>
        </w:rPr>
        <w:t>The tool was built around five</w:t>
      </w:r>
      <w:r w:rsidR="001B639D" w:rsidRPr="00C6551A">
        <w:rPr>
          <w:rFonts w:ascii="Arial" w:hAnsi="Arial" w:cs="Arial"/>
          <w:sz w:val="24"/>
          <w:szCs w:val="24"/>
          <w:lang w:val="en-GB"/>
        </w:rPr>
        <w:t xml:space="preserve"> categories of questions</w:t>
      </w:r>
      <w:r w:rsidR="002D66F2" w:rsidRPr="00C6551A">
        <w:rPr>
          <w:rFonts w:ascii="Arial" w:hAnsi="Arial" w:cs="Arial"/>
          <w:sz w:val="24"/>
          <w:szCs w:val="24"/>
          <w:lang w:val="en-GB"/>
        </w:rPr>
        <w:t>:</w:t>
      </w:r>
    </w:p>
    <w:p w:rsidR="001B639D" w:rsidRPr="00C6551A" w:rsidRDefault="001B639D" w:rsidP="002D66F2">
      <w:pPr>
        <w:pStyle w:val="Paragraphedeliste"/>
        <w:numPr>
          <w:ilvl w:val="0"/>
          <w:numId w:val="2"/>
        </w:numPr>
        <w:rPr>
          <w:rFonts w:ascii="Arial" w:hAnsi="Arial" w:cs="Arial"/>
          <w:sz w:val="24"/>
          <w:szCs w:val="24"/>
          <w:lang w:val="en-GB"/>
        </w:rPr>
      </w:pPr>
      <w:r w:rsidRPr="00C6551A">
        <w:rPr>
          <w:rFonts w:ascii="Arial" w:hAnsi="Arial" w:cs="Arial"/>
          <w:b/>
          <w:bCs/>
          <w:sz w:val="24"/>
          <w:szCs w:val="24"/>
          <w:lang w:val="en-GB"/>
        </w:rPr>
        <w:t xml:space="preserve">Conceptualisation: </w:t>
      </w:r>
      <w:r w:rsidR="002D66F2" w:rsidRPr="00C6551A">
        <w:rPr>
          <w:rFonts w:ascii="Arial" w:hAnsi="Arial" w:cs="Arial"/>
          <w:sz w:val="24"/>
          <w:szCs w:val="24"/>
          <w:lang w:val="en-GB"/>
        </w:rPr>
        <w:t>Questions seek to analyse whether the policy refers to women with disabilities, acknowledges their vulnerability to GBV and prioritize their needs. The policy should adopt a twin track approach: ensuring that women with disabilities have access to their basic needs in all services on an equal basis with other women, while also addressing their specific needs.</w:t>
      </w:r>
    </w:p>
    <w:p w:rsidR="001B639D" w:rsidRPr="00C6551A" w:rsidRDefault="001B639D" w:rsidP="002D66F2">
      <w:pPr>
        <w:pStyle w:val="Paragraphedeliste"/>
        <w:numPr>
          <w:ilvl w:val="0"/>
          <w:numId w:val="2"/>
        </w:numPr>
        <w:rPr>
          <w:rFonts w:ascii="Arial" w:hAnsi="Arial" w:cs="Arial"/>
          <w:sz w:val="24"/>
          <w:szCs w:val="24"/>
          <w:lang w:val="en-GB"/>
        </w:rPr>
      </w:pPr>
      <w:r w:rsidRPr="00C6551A">
        <w:rPr>
          <w:rFonts w:ascii="Arial" w:hAnsi="Arial" w:cs="Arial"/>
          <w:b/>
          <w:bCs/>
          <w:sz w:val="24"/>
          <w:szCs w:val="24"/>
          <w:lang w:val="en-GB"/>
        </w:rPr>
        <w:t xml:space="preserve">Data and evidence: </w:t>
      </w:r>
      <w:r w:rsidR="002D66F2" w:rsidRPr="00C6551A">
        <w:rPr>
          <w:rFonts w:ascii="Arial" w:hAnsi="Arial" w:cs="Arial"/>
          <w:sz w:val="24"/>
          <w:szCs w:val="24"/>
          <w:lang w:val="en-GB"/>
        </w:rPr>
        <w:t>Questions seek to analyse whether the policy requires data on GBV against women with disabilities and data about the accessibility of services.</w:t>
      </w:r>
      <w:r w:rsidR="00507B49">
        <w:rPr>
          <w:rFonts w:ascii="Arial" w:hAnsi="Arial" w:cs="Arial"/>
          <w:sz w:val="24"/>
          <w:szCs w:val="24"/>
          <w:lang w:val="en-GB"/>
        </w:rPr>
        <w:t xml:space="preserve"> </w:t>
      </w:r>
    </w:p>
    <w:p w:rsidR="001B639D" w:rsidRPr="00C6551A" w:rsidRDefault="001B639D" w:rsidP="002D66F2">
      <w:pPr>
        <w:pStyle w:val="Paragraphedeliste"/>
        <w:numPr>
          <w:ilvl w:val="0"/>
          <w:numId w:val="2"/>
        </w:numPr>
        <w:rPr>
          <w:rFonts w:ascii="Arial" w:hAnsi="Arial" w:cs="Arial"/>
          <w:sz w:val="24"/>
          <w:szCs w:val="24"/>
          <w:lang w:val="en-GB"/>
        </w:rPr>
      </w:pPr>
      <w:r w:rsidRPr="00C6551A">
        <w:rPr>
          <w:rFonts w:ascii="Arial" w:hAnsi="Arial" w:cs="Arial"/>
          <w:b/>
          <w:bCs/>
          <w:sz w:val="24"/>
          <w:szCs w:val="24"/>
          <w:lang w:val="en-GB"/>
        </w:rPr>
        <w:t xml:space="preserve">Accessibility and inclusive services: </w:t>
      </w:r>
      <w:r w:rsidR="002D66F2" w:rsidRPr="00C6551A">
        <w:rPr>
          <w:rFonts w:ascii="Arial" w:hAnsi="Arial" w:cs="Arial"/>
          <w:sz w:val="24"/>
          <w:szCs w:val="24"/>
          <w:lang w:val="en-GB"/>
        </w:rPr>
        <w:t>Questions seek to analyse whether the policy includes the concept of accessibility to all users and specific provision for vulnerable groups including women with disabilities. The policy should provide instructions on the provision of accessible services and information. It should also ensure that service providers are trained on working with women with disabilities who are victims/survivors of GBV.</w:t>
      </w:r>
    </w:p>
    <w:p w:rsidR="001B639D" w:rsidRPr="00C6551A" w:rsidRDefault="001B639D" w:rsidP="002D66F2">
      <w:pPr>
        <w:pStyle w:val="Paragraphedeliste"/>
        <w:numPr>
          <w:ilvl w:val="0"/>
          <w:numId w:val="2"/>
        </w:numPr>
        <w:rPr>
          <w:rFonts w:ascii="Arial" w:hAnsi="Arial" w:cs="Arial"/>
          <w:sz w:val="24"/>
          <w:szCs w:val="24"/>
          <w:lang w:val="en-GB"/>
        </w:rPr>
      </w:pPr>
      <w:r w:rsidRPr="00C6551A">
        <w:rPr>
          <w:rFonts w:ascii="Arial" w:hAnsi="Arial" w:cs="Arial"/>
          <w:b/>
          <w:bCs/>
          <w:sz w:val="24"/>
          <w:szCs w:val="24"/>
          <w:lang w:val="en-GB"/>
        </w:rPr>
        <w:t xml:space="preserve">Participation and coordination: </w:t>
      </w:r>
      <w:r w:rsidR="002D66F2" w:rsidRPr="00C6551A">
        <w:rPr>
          <w:rFonts w:ascii="Arial" w:hAnsi="Arial" w:cs="Arial"/>
          <w:sz w:val="24"/>
          <w:szCs w:val="24"/>
          <w:lang w:val="en-GB"/>
        </w:rPr>
        <w:t>Questions seek to analyse whether the policy establishes partnerships with organizations of women with disabilities to develop, enforce and monitor the policy provisions. The policy should ensure monitoring of accessible service provision.</w:t>
      </w:r>
    </w:p>
    <w:p w:rsidR="001B639D" w:rsidRPr="00C6551A" w:rsidRDefault="001B639D" w:rsidP="002D66F2">
      <w:pPr>
        <w:pStyle w:val="Paragraphedeliste"/>
        <w:numPr>
          <w:ilvl w:val="0"/>
          <w:numId w:val="2"/>
        </w:numPr>
        <w:rPr>
          <w:rFonts w:ascii="Arial" w:hAnsi="Arial" w:cs="Arial"/>
          <w:sz w:val="24"/>
          <w:szCs w:val="24"/>
          <w:lang w:val="en-GB"/>
        </w:rPr>
      </w:pPr>
      <w:r w:rsidRPr="00C6551A">
        <w:rPr>
          <w:rFonts w:ascii="Arial" w:hAnsi="Arial" w:cs="Arial"/>
          <w:b/>
          <w:bCs/>
          <w:sz w:val="24"/>
          <w:szCs w:val="24"/>
          <w:lang w:val="en-GB"/>
        </w:rPr>
        <w:t xml:space="preserve">Resource mobilization: </w:t>
      </w:r>
      <w:r w:rsidR="002D66F2" w:rsidRPr="00C6551A">
        <w:rPr>
          <w:rFonts w:ascii="Arial" w:hAnsi="Arial" w:cs="Arial"/>
          <w:sz w:val="24"/>
          <w:szCs w:val="24"/>
          <w:lang w:val="en-GB"/>
        </w:rPr>
        <w:t>Questions seek to analyse whether dedicated financial resources are mobilized to prevent and respond to GBV against women with disabilities.</w:t>
      </w:r>
    </w:p>
    <w:p w:rsidR="001B639D" w:rsidRPr="00C6551A" w:rsidRDefault="001B639D">
      <w:pPr>
        <w:rPr>
          <w:rFonts w:ascii="Arial" w:hAnsi="Arial" w:cs="Arial"/>
          <w:sz w:val="24"/>
          <w:szCs w:val="24"/>
          <w:lang w:val="en-GB"/>
        </w:rPr>
      </w:pPr>
      <w:r w:rsidRPr="00C6551A">
        <w:rPr>
          <w:rFonts w:ascii="Arial" w:hAnsi="Arial" w:cs="Arial"/>
          <w:sz w:val="24"/>
          <w:szCs w:val="24"/>
          <w:lang w:val="en-GB"/>
        </w:rPr>
        <w:br w:type="page"/>
      </w:r>
    </w:p>
    <w:p w:rsidR="001B639D" w:rsidRPr="00C6551A" w:rsidRDefault="001B639D" w:rsidP="00C6551A">
      <w:pPr>
        <w:pStyle w:val="Titre1"/>
      </w:pPr>
      <w:bookmarkStart w:id="3" w:name="_Toc57914782"/>
      <w:r w:rsidRPr="00C6551A">
        <w:t>Key findings</w:t>
      </w:r>
      <w:bookmarkEnd w:id="3"/>
    </w:p>
    <w:p w:rsidR="002D66F2" w:rsidRPr="00580F95" w:rsidRDefault="001B639D" w:rsidP="00580F95">
      <w:pPr>
        <w:pStyle w:val="Sous-titre"/>
        <w:rPr>
          <w:rFonts w:ascii="Arial" w:hAnsi="Arial" w:cs="Arial"/>
          <w:color w:val="6A2A5B"/>
          <w:sz w:val="32"/>
          <w:szCs w:val="24"/>
          <w:lang w:val="en-GB"/>
        </w:rPr>
      </w:pPr>
      <w:r w:rsidRPr="00C6551A">
        <w:rPr>
          <w:rFonts w:ascii="Arial" w:hAnsi="Arial" w:cs="Arial"/>
          <w:color w:val="6A2A5B"/>
          <w:sz w:val="32"/>
          <w:szCs w:val="24"/>
          <w:lang w:val="en-GB"/>
        </w:rPr>
        <w:t>A long way to go</w:t>
      </w:r>
    </w:p>
    <w:p w:rsidR="001B639D" w:rsidRPr="00C6551A" w:rsidRDefault="002D66F2" w:rsidP="002D66F2">
      <w:pPr>
        <w:ind w:left="360"/>
        <w:rPr>
          <w:rFonts w:ascii="Arial" w:hAnsi="Arial" w:cs="Arial"/>
          <w:sz w:val="24"/>
          <w:szCs w:val="24"/>
          <w:lang w:val="en-GB"/>
        </w:rPr>
      </w:pPr>
      <w:r w:rsidRPr="00C6551A">
        <w:rPr>
          <w:rFonts w:ascii="Arial" w:hAnsi="Arial" w:cs="Arial"/>
          <w:noProof/>
          <w:lang w:eastAsia="fr-FR"/>
        </w:rPr>
        <w:drawing>
          <wp:inline distT="0" distB="0" distL="0" distR="0">
            <wp:extent cx="5334744" cy="4382112"/>
            <wp:effectExtent l="0" t="0" r="0" b="0"/>
            <wp:docPr id="7" name="Image 7" descr="Women with disabilities are invisible in 18 of the 27 policies analysed (67%).&#10;6 out of the 27 policies analysed have the score “Awareness” (22%). &#10;2 out of the 27 policies analysed have the score “Intentional inclusion” (7%).&#10;" title="Graph presenting key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PNG"/>
                    <pic:cNvPicPr/>
                  </pic:nvPicPr>
                  <pic:blipFill>
                    <a:blip r:embed="rId12">
                      <a:extLst>
                        <a:ext uri="{28A0092B-C50C-407E-A947-70E740481C1C}">
                          <a14:useLocalDpi xmlns:a14="http://schemas.microsoft.com/office/drawing/2010/main" val="0"/>
                        </a:ext>
                      </a:extLst>
                    </a:blip>
                    <a:stretch>
                      <a:fillRect/>
                    </a:stretch>
                  </pic:blipFill>
                  <pic:spPr>
                    <a:xfrm>
                      <a:off x="0" y="0"/>
                      <a:ext cx="5334744" cy="4382112"/>
                    </a:xfrm>
                    <a:prstGeom prst="rect">
                      <a:avLst/>
                    </a:prstGeom>
                  </pic:spPr>
                </pic:pic>
              </a:graphicData>
            </a:graphic>
          </wp:inline>
        </w:drawing>
      </w:r>
    </w:p>
    <w:p w:rsidR="002D66F2" w:rsidRPr="00C6551A" w:rsidRDefault="002D66F2" w:rsidP="00B04E83">
      <w:pPr>
        <w:pStyle w:val="Paragraphedeliste"/>
        <w:numPr>
          <w:ilvl w:val="0"/>
          <w:numId w:val="3"/>
        </w:numPr>
        <w:rPr>
          <w:rFonts w:ascii="Arial" w:hAnsi="Arial" w:cs="Arial"/>
          <w:sz w:val="24"/>
          <w:szCs w:val="24"/>
          <w:lang w:val="en-GB"/>
        </w:rPr>
      </w:pPr>
      <w:r w:rsidRPr="00C6551A">
        <w:rPr>
          <w:rFonts w:ascii="Arial" w:hAnsi="Arial" w:cs="Arial"/>
          <w:sz w:val="24"/>
          <w:szCs w:val="24"/>
          <w:lang w:val="en-GB"/>
        </w:rPr>
        <w:t>Women with disabilities are invisible in 18 of the 27 policies analysed</w:t>
      </w:r>
      <w:r w:rsidR="00D1024D" w:rsidRPr="00C6551A">
        <w:rPr>
          <w:rFonts w:ascii="Arial" w:hAnsi="Arial" w:cs="Arial"/>
          <w:sz w:val="24"/>
          <w:szCs w:val="24"/>
          <w:lang w:val="en-GB"/>
        </w:rPr>
        <w:t xml:space="preserve"> (67%)</w:t>
      </w:r>
      <w:r w:rsidRPr="00C6551A">
        <w:rPr>
          <w:rFonts w:ascii="Arial" w:hAnsi="Arial" w:cs="Arial"/>
          <w:sz w:val="24"/>
          <w:szCs w:val="24"/>
          <w:lang w:val="en-GB"/>
        </w:rPr>
        <w:t>.</w:t>
      </w:r>
    </w:p>
    <w:p w:rsidR="00B04E83" w:rsidRPr="00C6551A" w:rsidRDefault="002D66F2" w:rsidP="00B04E83">
      <w:pPr>
        <w:pStyle w:val="Paragraphedeliste"/>
        <w:numPr>
          <w:ilvl w:val="0"/>
          <w:numId w:val="3"/>
        </w:numPr>
        <w:rPr>
          <w:rFonts w:ascii="Arial" w:hAnsi="Arial" w:cs="Arial"/>
          <w:sz w:val="24"/>
          <w:szCs w:val="24"/>
          <w:lang w:val="en-GB"/>
        </w:rPr>
      </w:pPr>
      <w:r w:rsidRPr="00C6551A">
        <w:rPr>
          <w:rFonts w:ascii="Arial" w:hAnsi="Arial" w:cs="Arial"/>
          <w:sz w:val="24"/>
          <w:szCs w:val="24"/>
          <w:lang w:val="en-GB"/>
        </w:rPr>
        <w:t>6 out of the 27 policies analysed</w:t>
      </w:r>
      <w:r w:rsidR="00D1024D" w:rsidRPr="00C6551A">
        <w:rPr>
          <w:rFonts w:ascii="Arial" w:hAnsi="Arial" w:cs="Arial"/>
          <w:sz w:val="24"/>
          <w:szCs w:val="24"/>
          <w:lang w:val="en-GB"/>
        </w:rPr>
        <w:t xml:space="preserve"> have the score “Awareness” (22%). </w:t>
      </w:r>
    </w:p>
    <w:p w:rsidR="00B04E83" w:rsidRPr="00C6551A" w:rsidRDefault="00D1024D" w:rsidP="00B04E83">
      <w:pPr>
        <w:pStyle w:val="Paragraphedeliste"/>
        <w:numPr>
          <w:ilvl w:val="0"/>
          <w:numId w:val="3"/>
        </w:numPr>
        <w:rPr>
          <w:rFonts w:ascii="Arial" w:hAnsi="Arial" w:cs="Arial"/>
          <w:sz w:val="24"/>
          <w:szCs w:val="24"/>
          <w:lang w:val="en-GB"/>
        </w:rPr>
      </w:pPr>
      <w:r w:rsidRPr="00C6551A">
        <w:rPr>
          <w:rFonts w:ascii="Arial" w:hAnsi="Arial" w:cs="Arial"/>
          <w:sz w:val="24"/>
          <w:szCs w:val="24"/>
          <w:lang w:val="en-GB"/>
        </w:rPr>
        <w:t>2 out of the 27 policies analysed have the score “Intentional inclusion” (7%).</w:t>
      </w:r>
    </w:p>
    <w:p w:rsidR="00B04E83" w:rsidRPr="00C6551A" w:rsidRDefault="00A30E2E" w:rsidP="00A30E2E">
      <w:pPr>
        <w:pStyle w:val="Titre2"/>
        <w:shd w:val="clear" w:color="auto" w:fill="6A2A5B"/>
        <w:rPr>
          <w:rFonts w:ascii="Arial" w:hAnsi="Arial" w:cs="Arial"/>
          <w:b/>
          <w:color w:val="FFFFFF" w:themeColor="background1"/>
          <w:sz w:val="36"/>
          <w:szCs w:val="24"/>
          <w:lang w:val="en-GB"/>
        </w:rPr>
      </w:pPr>
      <w:bookmarkStart w:id="4" w:name="_Toc57914783"/>
      <w:r w:rsidRPr="00C6551A">
        <w:rPr>
          <w:rFonts w:ascii="Arial" w:hAnsi="Arial" w:cs="Arial"/>
          <w:b/>
          <w:color w:val="FFFFFF" w:themeColor="background1"/>
          <w:sz w:val="36"/>
          <w:szCs w:val="24"/>
          <w:lang w:val="en-GB"/>
        </w:rPr>
        <w:t>Best results</w:t>
      </w:r>
      <w:r w:rsidR="00C6551A" w:rsidRPr="00C6551A">
        <w:rPr>
          <w:rFonts w:ascii="Arial" w:hAnsi="Arial" w:cs="Arial"/>
          <w:b/>
          <w:color w:val="FFFFFF" w:themeColor="background1"/>
          <w:sz w:val="36"/>
          <w:szCs w:val="24"/>
          <w:lang w:val="en-GB"/>
        </w:rPr>
        <w:t>:</w:t>
      </w:r>
      <w:bookmarkEnd w:id="4"/>
    </w:p>
    <w:p w:rsidR="00B04E83" w:rsidRPr="00C6551A" w:rsidRDefault="00B04E83" w:rsidP="00B04E83">
      <w:pPr>
        <w:spacing w:before="100" w:beforeAutospacing="1" w:after="100" w:afterAutospacing="1" w:line="240" w:lineRule="auto"/>
        <w:rPr>
          <w:rFonts w:ascii="Arial" w:eastAsia="Times New Roman" w:hAnsi="Arial" w:cs="Arial"/>
          <w:spacing w:val="31"/>
          <w:sz w:val="24"/>
          <w:szCs w:val="24"/>
          <w:lang w:val="en-GB" w:eastAsia="fr-FR"/>
        </w:rPr>
      </w:pPr>
      <w:r w:rsidRPr="00C6551A">
        <w:rPr>
          <w:rFonts w:ascii="Arial" w:eastAsia="Times New Roman" w:hAnsi="Arial" w:cs="Arial"/>
          <w:bCs/>
          <w:spacing w:val="31"/>
          <w:sz w:val="24"/>
          <w:szCs w:val="24"/>
          <w:lang w:val="en-GB" w:eastAsia="fr-FR"/>
        </w:rPr>
        <w:t xml:space="preserve">The most inclusive policies are: </w:t>
      </w:r>
    </w:p>
    <w:p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 xml:space="preserve">South Africa, </w:t>
      </w:r>
      <w:r w:rsidRPr="00C6551A">
        <w:rPr>
          <w:rStyle w:val="Rfrenceple"/>
          <w:rFonts w:ascii="Arial" w:hAnsi="Arial" w:cs="Arial"/>
          <w:color w:val="auto"/>
          <w:sz w:val="24"/>
          <w:szCs w:val="24"/>
          <w:lang w:val="en-GB" w:eastAsia="fr-FR"/>
        </w:rPr>
        <w:t>National GBV and Femicide Strategic Plan 2020-2030</w:t>
      </w:r>
      <w:r w:rsidR="00E32B99" w:rsidRPr="00C6551A">
        <w:rPr>
          <w:rFonts w:ascii="Arial" w:eastAsia="Times New Roman" w:hAnsi="Arial" w:cs="Arial"/>
          <w:sz w:val="24"/>
          <w:szCs w:val="24"/>
          <w:lang w:val="en-GB" w:eastAsia="fr-FR"/>
        </w:rPr>
        <w:t>:</w:t>
      </w:r>
      <w:r w:rsidRPr="00C6551A">
        <w:rPr>
          <w:rFonts w:ascii="Arial" w:eastAsia="Times New Roman" w:hAnsi="Arial" w:cs="Arial"/>
          <w:sz w:val="24"/>
          <w:szCs w:val="24"/>
          <w:lang w:val="en-GB" w:eastAsia="fr-FR"/>
        </w:rPr>
        <w:t xml:space="preserve"> </w:t>
      </w:r>
      <w:r w:rsidRPr="00C6551A">
        <w:rPr>
          <w:rFonts w:ascii="Arial" w:eastAsia="Times New Roman" w:hAnsi="Arial" w:cs="Arial"/>
          <w:iCs/>
          <w:sz w:val="24"/>
          <w:szCs w:val="24"/>
          <w:lang w:val="en-GB" w:eastAsia="fr-FR"/>
        </w:rPr>
        <w:t>Strategic inclusion</w:t>
      </w:r>
      <w:r w:rsidRPr="00C6551A">
        <w:rPr>
          <w:rFonts w:ascii="Arial" w:eastAsia="Times New Roman" w:hAnsi="Arial" w:cs="Arial"/>
          <w:b/>
          <w:bCs/>
          <w:i/>
          <w:iCs/>
          <w:sz w:val="24"/>
          <w:szCs w:val="24"/>
          <w:lang w:val="en-GB" w:eastAsia="fr-FR"/>
        </w:rPr>
        <w:t>.</w:t>
      </w:r>
    </w:p>
    <w:p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Cabo Verde,</w:t>
      </w:r>
      <w:r w:rsidRPr="00C6551A">
        <w:rPr>
          <w:rFonts w:ascii="Arial" w:eastAsia="Times New Roman" w:hAnsi="Arial" w:cs="Arial"/>
          <w:sz w:val="24"/>
          <w:szCs w:val="24"/>
          <w:lang w:val="en-GB" w:eastAsia="fr-FR"/>
        </w:rPr>
        <w:t xml:space="preserve"> </w:t>
      </w:r>
      <w:r w:rsidRPr="00C6551A">
        <w:rPr>
          <w:rStyle w:val="Rfrenceple"/>
          <w:rFonts w:ascii="Arial" w:hAnsi="Arial" w:cs="Arial"/>
          <w:color w:val="auto"/>
          <w:sz w:val="24"/>
          <w:szCs w:val="24"/>
          <w:lang w:val="en-GB" w:eastAsia="fr-FR"/>
        </w:rPr>
        <w:t xml:space="preserve">National plan </w:t>
      </w:r>
      <w:r w:rsidR="00E32B99" w:rsidRPr="00C6551A">
        <w:rPr>
          <w:rStyle w:val="Rfrenceple"/>
          <w:rFonts w:ascii="Arial" w:hAnsi="Arial" w:cs="Arial"/>
          <w:color w:val="auto"/>
          <w:sz w:val="24"/>
          <w:szCs w:val="24"/>
          <w:lang w:val="en-GB" w:eastAsia="fr-FR"/>
        </w:rPr>
        <w:t>to combat GBV (PNVBG 2015-2018):</w:t>
      </w:r>
      <w:r w:rsidRPr="00C6551A">
        <w:rPr>
          <w:rFonts w:ascii="Arial" w:eastAsia="Times New Roman" w:hAnsi="Arial" w:cs="Arial"/>
          <w:sz w:val="24"/>
          <w:szCs w:val="24"/>
          <w:lang w:val="en-GB" w:eastAsia="fr-FR"/>
        </w:rPr>
        <w:t xml:space="preserve"> </w:t>
      </w:r>
      <w:r w:rsidRPr="00C6551A">
        <w:rPr>
          <w:rFonts w:ascii="Arial" w:eastAsia="Times New Roman" w:hAnsi="Arial" w:cs="Arial"/>
          <w:iCs/>
          <w:sz w:val="24"/>
          <w:szCs w:val="24"/>
          <w:lang w:val="en-GB" w:eastAsia="fr-FR"/>
        </w:rPr>
        <w:t>Intentional inclusion</w:t>
      </w:r>
      <w:r w:rsidRPr="00C6551A">
        <w:rPr>
          <w:rFonts w:ascii="Arial" w:eastAsia="Times New Roman" w:hAnsi="Arial" w:cs="Arial"/>
          <w:b/>
          <w:bCs/>
          <w:i/>
          <w:iCs/>
          <w:sz w:val="24"/>
          <w:szCs w:val="24"/>
          <w:lang w:val="en-GB" w:eastAsia="fr-FR"/>
        </w:rPr>
        <w:t>.</w:t>
      </w:r>
    </w:p>
    <w:p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Zimbabwe,</w:t>
      </w:r>
      <w:r w:rsidRPr="00C6551A">
        <w:rPr>
          <w:rFonts w:ascii="Arial" w:eastAsia="Times New Roman" w:hAnsi="Arial" w:cs="Arial"/>
          <w:sz w:val="24"/>
          <w:szCs w:val="24"/>
          <w:lang w:val="en-GB" w:eastAsia="fr-FR"/>
        </w:rPr>
        <w:t xml:space="preserve"> </w:t>
      </w:r>
      <w:r w:rsidR="00A77858" w:rsidRPr="00C6551A">
        <w:rPr>
          <w:rStyle w:val="Rfrenceple"/>
          <w:rFonts w:ascii="Arial" w:hAnsi="Arial" w:cs="Arial"/>
          <w:color w:val="auto"/>
          <w:sz w:val="24"/>
          <w:szCs w:val="24"/>
          <w:lang w:val="en-GB" w:eastAsia="fr-FR"/>
        </w:rPr>
        <w:t>National Program</w:t>
      </w:r>
      <w:r w:rsidRPr="00C6551A">
        <w:rPr>
          <w:rStyle w:val="Rfrenceple"/>
          <w:rFonts w:ascii="Arial" w:hAnsi="Arial" w:cs="Arial"/>
          <w:color w:val="auto"/>
          <w:sz w:val="24"/>
          <w:szCs w:val="24"/>
          <w:lang w:val="en-GB" w:eastAsia="fr-FR"/>
        </w:rPr>
        <w:t xml:space="preserve"> on GBV Prevention and Response 2016-2020</w:t>
      </w:r>
      <w:r w:rsidR="00E32B99" w:rsidRPr="00C6551A">
        <w:rPr>
          <w:rFonts w:ascii="Arial" w:eastAsia="Times New Roman" w:hAnsi="Arial" w:cs="Arial"/>
          <w:sz w:val="24"/>
          <w:szCs w:val="24"/>
          <w:lang w:val="en-GB" w:eastAsia="fr-FR"/>
        </w:rPr>
        <w:t>:</w:t>
      </w:r>
      <w:r w:rsidRPr="00C6551A">
        <w:rPr>
          <w:rFonts w:ascii="Arial" w:eastAsia="Times New Roman" w:hAnsi="Arial" w:cs="Arial"/>
          <w:sz w:val="24"/>
          <w:szCs w:val="24"/>
          <w:lang w:val="en-GB" w:eastAsia="fr-FR"/>
        </w:rPr>
        <w:t xml:space="preserve"> </w:t>
      </w:r>
      <w:r w:rsidR="00D1024D" w:rsidRPr="00C6551A">
        <w:rPr>
          <w:rFonts w:ascii="Arial" w:eastAsia="Times New Roman" w:hAnsi="Arial" w:cs="Arial"/>
          <w:iCs/>
          <w:sz w:val="24"/>
          <w:szCs w:val="24"/>
          <w:lang w:val="en-GB" w:eastAsia="fr-FR"/>
        </w:rPr>
        <w:t>Intentional inclusion</w:t>
      </w:r>
      <w:r w:rsidRPr="00C6551A">
        <w:rPr>
          <w:rFonts w:ascii="Arial" w:eastAsia="Times New Roman" w:hAnsi="Arial" w:cs="Arial"/>
          <w:b/>
          <w:bCs/>
          <w:i/>
          <w:iCs/>
          <w:sz w:val="24"/>
          <w:szCs w:val="24"/>
          <w:lang w:val="en-GB" w:eastAsia="fr-FR"/>
        </w:rPr>
        <w:t>.</w:t>
      </w:r>
    </w:p>
    <w:p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Rwanda,</w:t>
      </w:r>
      <w:r w:rsidRPr="00C6551A">
        <w:rPr>
          <w:rFonts w:ascii="Arial" w:eastAsia="Times New Roman" w:hAnsi="Arial" w:cs="Arial"/>
          <w:sz w:val="24"/>
          <w:szCs w:val="24"/>
          <w:lang w:val="en-GB" w:eastAsia="fr-FR"/>
        </w:rPr>
        <w:t xml:space="preserve"> </w:t>
      </w:r>
      <w:r w:rsidRPr="00C6551A">
        <w:rPr>
          <w:rStyle w:val="Rfrenceple"/>
          <w:rFonts w:ascii="Arial" w:hAnsi="Arial" w:cs="Arial"/>
          <w:color w:val="auto"/>
          <w:sz w:val="24"/>
          <w:szCs w:val="24"/>
          <w:lang w:val="en-GB" w:eastAsia="fr-FR"/>
        </w:rPr>
        <w:t>National Strategic Plan for Fighting Against Gender-based Violence 2011-2016</w:t>
      </w:r>
      <w:r w:rsidR="00E32B99" w:rsidRPr="00C6551A">
        <w:rPr>
          <w:rFonts w:ascii="Arial" w:eastAsia="Times New Roman" w:hAnsi="Arial" w:cs="Arial"/>
          <w:sz w:val="24"/>
          <w:szCs w:val="24"/>
          <w:lang w:val="en-GB" w:eastAsia="fr-FR"/>
        </w:rPr>
        <w:t>:</w:t>
      </w:r>
      <w:r w:rsidRPr="00C6551A">
        <w:rPr>
          <w:rFonts w:ascii="Arial" w:eastAsia="Times New Roman" w:hAnsi="Arial" w:cs="Arial"/>
          <w:sz w:val="24"/>
          <w:szCs w:val="24"/>
          <w:lang w:val="en-GB" w:eastAsia="fr-FR"/>
        </w:rPr>
        <w:t xml:space="preserve"> </w:t>
      </w:r>
      <w:r w:rsidRPr="00C6551A">
        <w:rPr>
          <w:rFonts w:ascii="Arial" w:eastAsia="Times New Roman" w:hAnsi="Arial" w:cs="Arial"/>
          <w:iCs/>
          <w:sz w:val="24"/>
          <w:szCs w:val="24"/>
          <w:lang w:val="en-GB" w:eastAsia="fr-FR"/>
        </w:rPr>
        <w:t>Awareness</w:t>
      </w:r>
      <w:r w:rsidRPr="00C6551A">
        <w:rPr>
          <w:rFonts w:ascii="Arial" w:eastAsia="Times New Roman" w:hAnsi="Arial" w:cs="Arial"/>
          <w:i/>
          <w:iCs/>
          <w:sz w:val="24"/>
          <w:szCs w:val="24"/>
          <w:lang w:val="en-GB" w:eastAsia="fr-FR"/>
        </w:rPr>
        <w:t>.</w:t>
      </w:r>
    </w:p>
    <w:p w:rsidR="00B04E83" w:rsidRPr="00C6551A" w:rsidRDefault="00B04E83" w:rsidP="00B04E83">
      <w:p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noProof/>
          <w:sz w:val="24"/>
          <w:szCs w:val="24"/>
          <w:lang w:eastAsia="fr-FR"/>
        </w:rPr>
        <w:drawing>
          <wp:inline distT="0" distB="0" distL="0" distR="0">
            <wp:extent cx="5760720" cy="5665470"/>
            <wp:effectExtent l="0" t="0" r="0" b="0"/>
            <wp:docPr id="1" name="Image 1" descr="Colours designate the level of inclusion of each national policy analyzed.&#10;Strategic inclusion (in green): South Africa.&#10;Intentional inclusion (in orange): Cabo Verde, Zimbabwe.&#10;Awareness (in yellow): Burundi, Egypt, Namibia, Rwanda, Senegal, Tanzania.&#10;Invisible (in red): Algeria, Botswana, Cameroon, Comores, Democratic Republic of the Congo, Ghana, Kenya, Madagascar, Malawi, Mali, Mozambique, Niger, Seychelles, Sierra Leone, Somalia, South Sudan, Tunisia, Uganda.&#10;" title="Map of Africa presenting the levels of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afrique polrev.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5665470"/>
                    </a:xfrm>
                    <a:prstGeom prst="rect">
                      <a:avLst/>
                    </a:prstGeom>
                  </pic:spPr>
                </pic:pic>
              </a:graphicData>
            </a:graphic>
          </wp:inline>
        </w:drawing>
      </w:r>
    </w:p>
    <w:p w:rsidR="001B639D" w:rsidRPr="00C6551A" w:rsidRDefault="00B04E83" w:rsidP="00A30E2E">
      <w:pPr>
        <w:pStyle w:val="Titre2"/>
        <w:shd w:val="clear" w:color="auto" w:fill="6A2A5B"/>
        <w:rPr>
          <w:rFonts w:ascii="Arial" w:hAnsi="Arial" w:cs="Arial"/>
          <w:b/>
          <w:color w:val="FFFFFF" w:themeColor="background1"/>
          <w:sz w:val="36"/>
          <w:szCs w:val="24"/>
          <w:lang w:val="en-GB"/>
        </w:rPr>
      </w:pPr>
      <w:bookmarkStart w:id="5" w:name="_Toc57914784"/>
      <w:r w:rsidRPr="00C6551A">
        <w:rPr>
          <w:rFonts w:ascii="Arial" w:hAnsi="Arial" w:cs="Arial"/>
          <w:b/>
          <w:color w:val="FFFFFF" w:themeColor="background1"/>
          <w:sz w:val="36"/>
          <w:szCs w:val="24"/>
          <w:lang w:val="en-GB"/>
        </w:rPr>
        <w:t>L</w:t>
      </w:r>
      <w:r w:rsidR="00A30E2E" w:rsidRPr="00C6551A">
        <w:rPr>
          <w:rFonts w:ascii="Arial" w:hAnsi="Arial" w:cs="Arial"/>
          <w:b/>
          <w:color w:val="FFFFFF" w:themeColor="background1"/>
          <w:sz w:val="36"/>
          <w:szCs w:val="24"/>
          <w:lang w:val="en-GB"/>
        </w:rPr>
        <w:t>ess inclusive areas</w:t>
      </w:r>
      <w:r w:rsidR="00C6551A" w:rsidRPr="00C6551A">
        <w:rPr>
          <w:rFonts w:ascii="Arial" w:hAnsi="Arial" w:cs="Arial"/>
          <w:b/>
          <w:color w:val="FFFFFF" w:themeColor="background1"/>
          <w:sz w:val="36"/>
          <w:szCs w:val="24"/>
          <w:lang w:val="en-GB"/>
        </w:rPr>
        <w:t>:</w:t>
      </w:r>
      <w:bookmarkEnd w:id="5"/>
    </w:p>
    <w:p w:rsidR="00B04E83" w:rsidRPr="00C6551A" w:rsidRDefault="00C6551A" w:rsidP="00C6551A">
      <w:p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u w:val="single"/>
          <w:lang w:val="en-GB" w:eastAsia="fr-FR"/>
        </w:rPr>
        <w:t>Conceptualisation:</w:t>
      </w:r>
      <w:r w:rsidRPr="00C6551A">
        <w:rPr>
          <w:rFonts w:ascii="Arial" w:eastAsia="Times New Roman" w:hAnsi="Arial" w:cs="Arial"/>
          <w:sz w:val="24"/>
          <w:szCs w:val="24"/>
          <w:lang w:val="en-GB" w:eastAsia="fr-FR"/>
        </w:rPr>
        <w:t xml:space="preserve"> </w:t>
      </w:r>
      <w:r w:rsidR="00B04E83" w:rsidRPr="00C6551A">
        <w:rPr>
          <w:rFonts w:ascii="Arial" w:eastAsia="Times New Roman" w:hAnsi="Arial" w:cs="Arial"/>
          <w:b/>
          <w:bCs/>
          <w:sz w:val="24"/>
          <w:szCs w:val="24"/>
          <w:lang w:val="en-GB" w:eastAsia="fr-FR"/>
        </w:rPr>
        <w:t xml:space="preserve">93% of policies do not prohibit the use of forced sterilization, forced abortion and forced contraception </w:t>
      </w:r>
      <w:r w:rsidR="00B04E83" w:rsidRPr="00C6551A">
        <w:rPr>
          <w:rFonts w:ascii="Arial" w:eastAsia="Times New Roman" w:hAnsi="Arial" w:cs="Arial"/>
          <w:sz w:val="24"/>
          <w:szCs w:val="24"/>
          <w:lang w:val="en-GB" w:eastAsia="fr-FR"/>
        </w:rPr>
        <w:t>on women with disabilities.</w:t>
      </w:r>
    </w:p>
    <w:p w:rsidR="00B04E83" w:rsidRPr="00C6551A" w:rsidRDefault="00C6551A" w:rsidP="00C6551A">
      <w:pPr>
        <w:spacing w:before="100" w:beforeAutospacing="1" w:after="100" w:afterAutospacing="1" w:line="240" w:lineRule="auto"/>
        <w:rPr>
          <w:rFonts w:ascii="Arial" w:eastAsia="Times New Roman" w:hAnsi="Arial" w:cs="Arial"/>
          <w:b/>
          <w:bCs/>
          <w:sz w:val="24"/>
          <w:szCs w:val="24"/>
          <w:lang w:val="en-GB" w:eastAsia="fr-FR"/>
        </w:rPr>
      </w:pPr>
      <w:r w:rsidRPr="00C6551A">
        <w:rPr>
          <w:rFonts w:ascii="Arial" w:eastAsia="Times New Roman" w:hAnsi="Arial" w:cs="Arial"/>
          <w:bCs/>
          <w:sz w:val="24"/>
          <w:szCs w:val="24"/>
          <w:u w:val="single"/>
          <w:lang w:val="en-GB" w:eastAsia="fr-FR"/>
        </w:rPr>
        <w:t>Accessibility and inclusive services</w:t>
      </w:r>
      <w:r w:rsidRPr="00C6551A">
        <w:rPr>
          <w:rFonts w:ascii="Arial" w:eastAsia="Times New Roman" w:hAnsi="Arial" w:cs="Arial"/>
          <w:b/>
          <w:bCs/>
          <w:sz w:val="24"/>
          <w:szCs w:val="24"/>
          <w:lang w:val="en-GB" w:eastAsia="fr-FR"/>
        </w:rPr>
        <w:t xml:space="preserve">: </w:t>
      </w:r>
      <w:r w:rsidR="00B04E83" w:rsidRPr="00C6551A">
        <w:rPr>
          <w:rFonts w:ascii="Arial" w:eastAsia="Times New Roman" w:hAnsi="Arial" w:cs="Arial"/>
          <w:b/>
          <w:bCs/>
          <w:sz w:val="24"/>
          <w:szCs w:val="24"/>
          <w:lang w:val="en-GB" w:eastAsia="fr-FR"/>
        </w:rPr>
        <w:t>89% of policies do not ensure the</w:t>
      </w:r>
      <w:r w:rsidR="00B04E83" w:rsidRPr="00C6551A">
        <w:rPr>
          <w:rFonts w:ascii="Arial" w:eastAsia="Times New Roman" w:hAnsi="Arial" w:cs="Arial"/>
          <w:sz w:val="24"/>
          <w:szCs w:val="24"/>
          <w:lang w:val="en-GB" w:eastAsia="fr-FR"/>
        </w:rPr>
        <w:t xml:space="preserve"> </w:t>
      </w:r>
      <w:r w:rsidR="00B04E83" w:rsidRPr="00C6551A">
        <w:rPr>
          <w:rFonts w:ascii="Arial" w:eastAsia="Times New Roman" w:hAnsi="Arial" w:cs="Arial"/>
          <w:b/>
          <w:bCs/>
          <w:sz w:val="24"/>
          <w:szCs w:val="24"/>
          <w:lang w:val="en-GB" w:eastAsia="fr-FR"/>
        </w:rPr>
        <w:t>training and supervision of service providers</w:t>
      </w:r>
      <w:r w:rsidR="00B04E83" w:rsidRPr="00C6551A">
        <w:rPr>
          <w:rFonts w:ascii="Arial" w:eastAsia="Times New Roman" w:hAnsi="Arial" w:cs="Arial"/>
          <w:sz w:val="24"/>
          <w:szCs w:val="24"/>
          <w:lang w:val="en-GB" w:eastAsia="fr-FR"/>
        </w:rPr>
        <w:t xml:space="preserve"> (shelter staff, social workers, medical personnel) about the rights and needs of women with disabilities and how to provide respectful care; nor the </w:t>
      </w:r>
      <w:r w:rsidR="00B04E83" w:rsidRPr="00C6551A">
        <w:rPr>
          <w:rFonts w:ascii="Arial" w:eastAsia="Times New Roman" w:hAnsi="Arial" w:cs="Arial"/>
          <w:b/>
          <w:bCs/>
          <w:sz w:val="24"/>
          <w:szCs w:val="24"/>
          <w:lang w:val="en-GB" w:eastAsia="fr-FR"/>
        </w:rPr>
        <w:t>training of police, judicial officials or other law enforcement personnel</w:t>
      </w:r>
      <w:r w:rsidR="00B04E83" w:rsidRPr="00C6551A">
        <w:rPr>
          <w:rFonts w:ascii="Arial" w:eastAsia="Times New Roman" w:hAnsi="Arial" w:cs="Arial"/>
          <w:sz w:val="24"/>
          <w:szCs w:val="24"/>
          <w:lang w:val="en-GB" w:eastAsia="fr-FR"/>
        </w:rPr>
        <w:t xml:space="preserve"> on responding to women with disabilities who are victims/survivors of GBV.</w:t>
      </w:r>
    </w:p>
    <w:p w:rsidR="003F12DD" w:rsidRDefault="00C6551A" w:rsidP="00C6551A">
      <w:p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Cs/>
          <w:sz w:val="24"/>
          <w:szCs w:val="24"/>
          <w:u w:val="single"/>
          <w:lang w:val="en-GB" w:eastAsia="fr-FR"/>
        </w:rPr>
        <w:t>Participation</w:t>
      </w:r>
      <w:r w:rsidRPr="00C6551A">
        <w:rPr>
          <w:rFonts w:ascii="Arial" w:eastAsia="Times New Roman" w:hAnsi="Arial" w:cs="Arial"/>
          <w:b/>
          <w:bCs/>
          <w:sz w:val="24"/>
          <w:szCs w:val="24"/>
          <w:u w:val="single"/>
          <w:lang w:val="en-GB" w:eastAsia="fr-FR"/>
        </w:rPr>
        <w:t>:</w:t>
      </w:r>
      <w:r w:rsidRPr="00C6551A">
        <w:rPr>
          <w:rFonts w:ascii="Arial" w:eastAsia="Times New Roman" w:hAnsi="Arial" w:cs="Arial"/>
          <w:b/>
          <w:bCs/>
          <w:sz w:val="24"/>
          <w:szCs w:val="24"/>
          <w:lang w:val="en-GB" w:eastAsia="fr-FR"/>
        </w:rPr>
        <w:t xml:space="preserve"> </w:t>
      </w:r>
      <w:r w:rsidR="00B04E83" w:rsidRPr="00C6551A">
        <w:rPr>
          <w:rFonts w:ascii="Arial" w:eastAsia="Times New Roman" w:hAnsi="Arial" w:cs="Arial"/>
          <w:b/>
          <w:bCs/>
          <w:sz w:val="24"/>
          <w:szCs w:val="24"/>
          <w:lang w:val="en-GB" w:eastAsia="fr-FR"/>
        </w:rPr>
        <w:t>83% of policies do not engage organizations of women with disabilities</w:t>
      </w:r>
      <w:r w:rsidR="00B04E83" w:rsidRPr="00C6551A">
        <w:rPr>
          <w:rFonts w:ascii="Arial" w:eastAsia="Times New Roman" w:hAnsi="Arial" w:cs="Arial"/>
          <w:sz w:val="24"/>
          <w:szCs w:val="24"/>
          <w:lang w:val="en-GB" w:eastAsia="fr-FR"/>
        </w:rPr>
        <w:t xml:space="preserve"> in the development of</w:t>
      </w:r>
      <w:r w:rsidR="00A30E2E" w:rsidRPr="00C6551A">
        <w:rPr>
          <w:rFonts w:ascii="Arial" w:eastAsia="Times New Roman" w:hAnsi="Arial" w:cs="Arial"/>
          <w:sz w:val="24"/>
          <w:szCs w:val="24"/>
          <w:lang w:val="en-GB" w:eastAsia="fr-FR"/>
        </w:rPr>
        <w:t xml:space="preserve"> </w:t>
      </w:r>
      <w:r w:rsidR="00B04E83" w:rsidRPr="00C6551A">
        <w:rPr>
          <w:rFonts w:ascii="Arial" w:eastAsia="Times New Roman" w:hAnsi="Arial" w:cs="Arial"/>
          <w:sz w:val="24"/>
          <w:szCs w:val="24"/>
          <w:lang w:val="en-GB" w:eastAsia="fr-FR"/>
        </w:rPr>
        <w:t xml:space="preserve">GBV </w:t>
      </w:r>
      <w:r w:rsidR="00A30E2E" w:rsidRPr="00C6551A">
        <w:rPr>
          <w:rFonts w:ascii="Arial" w:eastAsia="Times New Roman" w:hAnsi="Arial" w:cs="Arial"/>
          <w:sz w:val="24"/>
          <w:szCs w:val="24"/>
          <w:lang w:val="en-GB" w:eastAsia="fr-FR"/>
        </w:rPr>
        <w:t>programs</w:t>
      </w:r>
      <w:r w:rsidR="00B04E83" w:rsidRPr="00C6551A">
        <w:rPr>
          <w:rFonts w:ascii="Arial" w:eastAsia="Times New Roman" w:hAnsi="Arial" w:cs="Arial"/>
          <w:sz w:val="24"/>
          <w:szCs w:val="24"/>
          <w:lang w:val="en-GB" w:eastAsia="fr-FR"/>
        </w:rPr>
        <w:t xml:space="preserve"> and policies. </w:t>
      </w:r>
    </w:p>
    <w:p w:rsidR="003F12DD" w:rsidRDefault="003F12DD" w:rsidP="003F12DD">
      <w:pPr>
        <w:rPr>
          <w:lang w:val="en-GB" w:eastAsia="fr-FR"/>
        </w:rPr>
      </w:pPr>
      <w:r>
        <w:rPr>
          <w:lang w:val="en-GB" w:eastAsia="fr-FR"/>
        </w:rPr>
        <w:br w:type="page"/>
      </w:r>
    </w:p>
    <w:p w:rsidR="003F12DD" w:rsidRDefault="003F12DD" w:rsidP="003F12DD">
      <w:pPr>
        <w:pStyle w:val="Titre2"/>
        <w:shd w:val="clear" w:color="auto" w:fill="6A2A5B"/>
        <w:rPr>
          <w:rFonts w:ascii="Arial" w:hAnsi="Arial" w:cs="Arial"/>
          <w:b/>
          <w:color w:val="FFFFFF" w:themeColor="background1"/>
          <w:sz w:val="36"/>
          <w:szCs w:val="24"/>
          <w:lang w:val="en-GB"/>
        </w:rPr>
      </w:pPr>
      <w:r w:rsidRPr="003F12DD">
        <w:rPr>
          <w:rFonts w:ascii="Arial" w:hAnsi="Arial" w:cs="Arial"/>
          <w:b/>
          <w:color w:val="FFFFFF" w:themeColor="background1"/>
          <w:sz w:val="36"/>
          <w:szCs w:val="24"/>
          <w:lang w:val="en-GB"/>
        </w:rPr>
        <w:t>S</w:t>
      </w:r>
      <w:r>
        <w:rPr>
          <w:rFonts w:ascii="Arial" w:hAnsi="Arial" w:cs="Arial"/>
          <w:b/>
          <w:color w:val="FFFFFF" w:themeColor="background1"/>
          <w:sz w:val="36"/>
          <w:szCs w:val="24"/>
          <w:lang w:val="en-GB"/>
        </w:rPr>
        <w:t xml:space="preserve">core by category: </w:t>
      </w:r>
      <w:r w:rsidR="005F0C19">
        <w:rPr>
          <w:rFonts w:ascii="Arial" w:hAnsi="Arial" w:cs="Arial"/>
          <w:b/>
          <w:color w:val="FFFFFF" w:themeColor="background1"/>
          <w:sz w:val="36"/>
          <w:szCs w:val="24"/>
          <w:lang w:val="en-GB"/>
        </w:rPr>
        <w:t>from theoretical to effective inclusion</w:t>
      </w:r>
      <w:r w:rsidR="005F0C19" w:rsidRPr="005F0C19">
        <w:rPr>
          <w:lang w:val="en-US"/>
        </w:rPr>
        <w:t xml:space="preserve"> </w:t>
      </w:r>
    </w:p>
    <w:p w:rsidR="003F12DD" w:rsidRDefault="00905D0D" w:rsidP="003F12DD">
      <w:pPr>
        <w:rPr>
          <w:lang w:val="en-GB"/>
        </w:rPr>
      </w:pPr>
      <w:r>
        <w:rPr>
          <w:noProof/>
          <w:lang w:eastAsia="fr-FR"/>
        </w:rPr>
        <w:drawing>
          <wp:inline distT="0" distB="0" distL="0" distR="0">
            <wp:extent cx="5760720" cy="2812415"/>
            <wp:effectExtent l="0" t="0" r="0" b="6985"/>
            <wp:docPr id="5" name="Image 5" descr="The category one &quot;Conceptualisation&quot; has a score of inclusion of 20 &quot;Awareness&quot;. &#10;The category 2 &quot;Data&quot; has a score of inclusion of 12 &quot;Invisibile. &#10;The category 3 &quot;Accessibility&quot; has a score of inclusion of 15 &quot;Invisibile. &#10;The category 4 &quot;Participation&quot; has a score of inclusion of 15 &quot;Invisibile.&#10;The category 5 &quot;Ressource mobilization&quot; has a score of inclusion of 10 &quot;Invisibile.  " title="Graph showing the score of inclusion for reach category of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graph.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812415"/>
                    </a:xfrm>
                    <a:prstGeom prst="rect">
                      <a:avLst/>
                    </a:prstGeom>
                  </pic:spPr>
                </pic:pic>
              </a:graphicData>
            </a:graphic>
          </wp:inline>
        </w:drawing>
      </w:r>
    </w:p>
    <w:p w:rsidR="005F0C19" w:rsidRPr="005F0C19" w:rsidRDefault="005F0C19" w:rsidP="005F0C19">
      <w:pPr>
        <w:spacing w:before="100" w:beforeAutospacing="1" w:after="100" w:afterAutospacing="1" w:line="240" w:lineRule="auto"/>
        <w:rPr>
          <w:rFonts w:ascii="Arial" w:eastAsia="Times New Roman" w:hAnsi="Arial" w:cs="Arial"/>
          <w:sz w:val="24"/>
          <w:szCs w:val="24"/>
          <w:lang w:val="en-GB" w:eastAsia="fr-FR"/>
        </w:rPr>
      </w:pPr>
      <w:r w:rsidRPr="005F0C19">
        <w:rPr>
          <w:rFonts w:ascii="Arial" w:eastAsia="Times New Roman" w:hAnsi="Arial" w:cs="Arial"/>
          <w:sz w:val="24"/>
          <w:szCs w:val="24"/>
          <w:lang w:val="en-GB" w:eastAsia="fr-FR"/>
        </w:rPr>
        <w:t>We have shown that among the 27 analysed policies, women with disabilities are visible in only 9 of them. Looking into the different categories of inclusion, as illustrated above, it appears that most of the inclusive provisions belong to the category called Conceptualisation. This category is looking at whether the policy refers to women with disabilities, acknowledges their vulnerability to G</w:t>
      </w:r>
      <w:r>
        <w:rPr>
          <w:rFonts w:ascii="Arial" w:eastAsia="Times New Roman" w:hAnsi="Arial" w:cs="Arial"/>
          <w:sz w:val="24"/>
          <w:szCs w:val="24"/>
          <w:lang w:val="en-GB" w:eastAsia="fr-FR"/>
        </w:rPr>
        <w:t xml:space="preserve">BV and prioritize their needs. </w:t>
      </w:r>
    </w:p>
    <w:p w:rsidR="005F0C19" w:rsidRPr="005F0C19" w:rsidRDefault="005F0C19" w:rsidP="005F0C19">
      <w:pPr>
        <w:spacing w:before="100" w:beforeAutospacing="1" w:after="100" w:afterAutospacing="1" w:line="240" w:lineRule="auto"/>
        <w:rPr>
          <w:rFonts w:ascii="Arial" w:eastAsia="Times New Roman" w:hAnsi="Arial" w:cs="Arial"/>
          <w:b/>
          <w:sz w:val="24"/>
          <w:szCs w:val="24"/>
          <w:lang w:val="en-GB" w:eastAsia="fr-FR"/>
        </w:rPr>
      </w:pPr>
      <w:r w:rsidRPr="005F0C19">
        <w:rPr>
          <w:rFonts w:ascii="Arial" w:eastAsia="Times New Roman" w:hAnsi="Arial" w:cs="Arial"/>
          <w:b/>
          <w:sz w:val="24"/>
          <w:szCs w:val="24"/>
          <w:lang w:val="en-GB" w:eastAsia="fr-FR"/>
        </w:rPr>
        <w:t xml:space="preserve">Our study shows that even when women with disabilities are mentioned in the introduction of a policy, there is very little translation into practical provisions dealing with data, accessibility, participation, or funding. </w:t>
      </w:r>
    </w:p>
    <w:p w:rsidR="003F12DD" w:rsidRPr="005F0C19" w:rsidRDefault="005F0C19" w:rsidP="005F0C19">
      <w:pPr>
        <w:spacing w:before="100" w:beforeAutospacing="1" w:after="100" w:afterAutospacing="1" w:line="240" w:lineRule="auto"/>
        <w:rPr>
          <w:rFonts w:ascii="Arial" w:eastAsia="Times New Roman" w:hAnsi="Arial" w:cs="Arial"/>
          <w:sz w:val="24"/>
          <w:szCs w:val="24"/>
          <w:lang w:val="en-GB" w:eastAsia="fr-FR"/>
        </w:rPr>
      </w:pPr>
      <w:r w:rsidRPr="005F0C19">
        <w:rPr>
          <w:rFonts w:ascii="Arial" w:eastAsia="Times New Roman" w:hAnsi="Arial" w:cs="Arial"/>
          <w:sz w:val="24"/>
          <w:szCs w:val="24"/>
          <w:lang w:val="en-GB" w:eastAsia="fr-FR"/>
        </w:rPr>
        <w:t>The inclusion of women with disabilities remains performative and does not translate into concrete measures.</w:t>
      </w:r>
      <w:r w:rsidR="00507B49">
        <w:rPr>
          <w:rFonts w:ascii="Arial" w:eastAsia="Times New Roman" w:hAnsi="Arial" w:cs="Arial"/>
          <w:sz w:val="24"/>
          <w:szCs w:val="24"/>
          <w:lang w:val="en-GB" w:eastAsia="fr-FR"/>
        </w:rPr>
        <w:t xml:space="preserve"> </w:t>
      </w:r>
    </w:p>
    <w:p w:rsidR="005F0C19" w:rsidRDefault="005F0C19" w:rsidP="005F0C19">
      <w:pPr>
        <w:spacing w:before="100" w:beforeAutospacing="1" w:after="100" w:afterAutospacing="1" w:line="240" w:lineRule="auto"/>
        <w:rPr>
          <w:rFonts w:ascii="Arial" w:eastAsia="Times New Roman" w:hAnsi="Arial" w:cs="Arial"/>
          <w:b/>
          <w:sz w:val="32"/>
          <w:szCs w:val="24"/>
          <w:lang w:val="en-US" w:eastAsia="fr-FR"/>
        </w:rPr>
      </w:pPr>
      <w:r w:rsidRPr="005F0C19">
        <w:rPr>
          <w:rFonts w:ascii="Arial" w:eastAsia="Times New Roman" w:hAnsi="Arial" w:cs="Arial"/>
          <w:b/>
          <w:sz w:val="32"/>
          <w:szCs w:val="24"/>
          <w:lang w:val="en-US" w:eastAsia="fr-FR"/>
        </w:rPr>
        <w:t>There is an urgent need to shift from theoretical inclusion to effective inclusive policies.</w:t>
      </w:r>
    </w:p>
    <w:p w:rsidR="005F0C19" w:rsidRDefault="005F0C19" w:rsidP="005F0C19">
      <w:pPr>
        <w:rPr>
          <w:lang w:val="en-US" w:eastAsia="fr-FR"/>
        </w:rPr>
      </w:pPr>
      <w:r>
        <w:rPr>
          <w:lang w:val="en-US" w:eastAsia="fr-FR"/>
        </w:rPr>
        <w:br w:type="page"/>
      </w:r>
    </w:p>
    <w:p w:rsidR="00B04E83" w:rsidRPr="00C6551A" w:rsidRDefault="00B04E83" w:rsidP="00C6551A">
      <w:pPr>
        <w:pStyle w:val="Titre1"/>
      </w:pPr>
      <w:bookmarkStart w:id="6" w:name="_Toc57914785"/>
      <w:r w:rsidRPr="00C6551A">
        <w:t>There is hope</w:t>
      </w:r>
      <w:bookmarkEnd w:id="6"/>
    </w:p>
    <w:p w:rsidR="00B04E83" w:rsidRPr="00C6551A" w:rsidRDefault="00B04E83" w:rsidP="00B04E83">
      <w:pPr>
        <w:pStyle w:val="Sous-titre"/>
        <w:rPr>
          <w:rFonts w:ascii="Arial" w:hAnsi="Arial" w:cs="Arial"/>
          <w:color w:val="6A2A5B"/>
          <w:sz w:val="32"/>
          <w:szCs w:val="24"/>
          <w:lang w:val="en-GB" w:eastAsia="fr-FR"/>
        </w:rPr>
      </w:pPr>
      <w:r w:rsidRPr="00C6551A">
        <w:rPr>
          <w:rFonts w:ascii="Arial" w:hAnsi="Arial" w:cs="Arial"/>
          <w:color w:val="6A2A5B"/>
          <w:sz w:val="32"/>
          <w:szCs w:val="24"/>
          <w:lang w:val="en-GB" w:eastAsia="fr-FR"/>
        </w:rPr>
        <w:t>Focus on inclusive provisions</w:t>
      </w:r>
    </w:p>
    <w:p w:rsidR="00B04E83" w:rsidRPr="00C6551A" w:rsidRDefault="00B04E83" w:rsidP="00B04E83">
      <w:pPr>
        <w:rPr>
          <w:rFonts w:ascii="Arial" w:hAnsi="Arial" w:cs="Arial"/>
          <w:sz w:val="24"/>
          <w:szCs w:val="24"/>
          <w:lang w:val="en-GB"/>
        </w:rPr>
      </w:pPr>
      <w:r w:rsidRPr="00C6551A">
        <w:rPr>
          <w:rFonts w:ascii="Arial" w:hAnsi="Arial" w:cs="Arial"/>
          <w:sz w:val="24"/>
          <w:szCs w:val="24"/>
          <w:lang w:val="en-GB"/>
        </w:rPr>
        <w:t xml:space="preserve">Some of the policies </w:t>
      </w:r>
      <w:r w:rsidR="00C6551A" w:rsidRPr="00C6551A">
        <w:rPr>
          <w:rFonts w:ascii="Arial" w:hAnsi="Arial" w:cs="Arial"/>
          <w:sz w:val="24"/>
          <w:szCs w:val="24"/>
          <w:lang w:val="en-GB"/>
        </w:rPr>
        <w:t>analyse</w:t>
      </w:r>
      <w:r w:rsidR="00793A22" w:rsidRPr="00C6551A">
        <w:rPr>
          <w:rFonts w:ascii="Arial" w:hAnsi="Arial" w:cs="Arial"/>
          <w:sz w:val="24"/>
          <w:szCs w:val="24"/>
          <w:lang w:val="en-GB"/>
        </w:rPr>
        <w:t>d</w:t>
      </w:r>
      <w:r w:rsidRPr="00C6551A">
        <w:rPr>
          <w:rFonts w:ascii="Arial" w:hAnsi="Arial" w:cs="Arial"/>
          <w:sz w:val="24"/>
          <w:szCs w:val="24"/>
          <w:lang w:val="en-GB"/>
        </w:rPr>
        <w:t xml:space="preserve"> presented a few innovative and inclusive provisions to tackle GBV. Here are a few ideas on how to conceive better policies, meaning policies that encompass the complexity and diversity of women’s identities, in order to leave no woman behind.</w:t>
      </w:r>
    </w:p>
    <w:p w:rsidR="00B04E83" w:rsidRPr="00C6551A" w:rsidRDefault="00B04E83" w:rsidP="00A30E2E">
      <w:pPr>
        <w:pStyle w:val="Titre2"/>
        <w:shd w:val="clear" w:color="auto" w:fill="6A2A5B"/>
        <w:rPr>
          <w:rFonts w:ascii="Arial" w:hAnsi="Arial" w:cs="Arial"/>
          <w:b/>
          <w:color w:val="FFFFFF" w:themeColor="background1"/>
          <w:sz w:val="36"/>
          <w:szCs w:val="24"/>
          <w:lang w:val="en-GB" w:eastAsia="fr-FR"/>
        </w:rPr>
      </w:pPr>
      <w:bookmarkStart w:id="7" w:name="_Toc57914786"/>
      <w:r w:rsidRPr="00C6551A">
        <w:rPr>
          <w:rFonts w:ascii="Arial" w:hAnsi="Arial" w:cs="Arial"/>
          <w:b/>
          <w:color w:val="FFFFFF" w:themeColor="background1"/>
          <w:sz w:val="36"/>
          <w:szCs w:val="24"/>
          <w:lang w:val="en-GB" w:eastAsia="fr-FR"/>
        </w:rPr>
        <w:t>Conceptualisation:</w:t>
      </w:r>
      <w:bookmarkEnd w:id="7"/>
    </w:p>
    <w:p w:rsidR="00B04E83" w:rsidRPr="00C6551A" w:rsidRDefault="00B04E83" w:rsidP="00B04E83">
      <w:pPr>
        <w:numPr>
          <w:ilvl w:val="0"/>
          <w:numId w:val="8"/>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 xml:space="preserve">Egypt </w:t>
      </w:r>
      <w:r w:rsidRPr="00C6551A">
        <w:rPr>
          <w:rFonts w:ascii="Arial" w:eastAsia="Times New Roman" w:hAnsi="Arial" w:cs="Arial"/>
          <w:sz w:val="24"/>
          <w:szCs w:val="24"/>
          <w:lang w:val="en-GB" w:eastAsia="fr-FR"/>
        </w:rPr>
        <w:t>foresees that GBV affects "</w:t>
      </w:r>
      <w:r w:rsidRPr="00C6551A">
        <w:rPr>
          <w:rStyle w:val="CitationCar"/>
          <w:rFonts w:ascii="Arial" w:hAnsi="Arial" w:cs="Arial"/>
          <w:color w:val="auto"/>
          <w:sz w:val="24"/>
          <w:szCs w:val="24"/>
          <w:lang w:val="en-GB" w:eastAsia="fr-FR"/>
        </w:rPr>
        <w:t xml:space="preserve">in particular women and girls with disabilities who, as a result of their disabilities, are more prone to become victims of violence." </w:t>
      </w:r>
    </w:p>
    <w:p w:rsidR="00B04E83" w:rsidRPr="00C6551A" w:rsidRDefault="00B04E83" w:rsidP="00B04E83">
      <w:pPr>
        <w:numPr>
          <w:ilvl w:val="0"/>
          <w:numId w:val="8"/>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Senegal</w:t>
      </w:r>
      <w:r w:rsidRPr="00C6551A">
        <w:rPr>
          <w:rFonts w:ascii="Arial" w:eastAsia="Times New Roman" w:hAnsi="Arial" w:cs="Arial"/>
          <w:sz w:val="24"/>
          <w:szCs w:val="24"/>
          <w:lang w:val="en-GB" w:eastAsia="fr-FR"/>
        </w:rPr>
        <w:t xml:space="preserve"> </w:t>
      </w:r>
      <w:r w:rsidR="00793A22" w:rsidRPr="00C6551A">
        <w:rPr>
          <w:rFonts w:ascii="Arial" w:eastAsia="Times New Roman" w:hAnsi="Arial" w:cs="Arial"/>
          <w:sz w:val="24"/>
          <w:szCs w:val="24"/>
          <w:lang w:val="en-GB" w:eastAsia="fr-FR"/>
        </w:rPr>
        <w:t>acknowledges</w:t>
      </w:r>
      <w:r w:rsidRPr="00C6551A">
        <w:rPr>
          <w:rFonts w:ascii="Arial" w:eastAsia="Times New Roman" w:hAnsi="Arial" w:cs="Arial"/>
          <w:sz w:val="24"/>
          <w:szCs w:val="24"/>
          <w:lang w:val="en-GB" w:eastAsia="fr-FR"/>
        </w:rPr>
        <w:t xml:space="preserve"> the mental and physical harm caused by GBV:</w:t>
      </w:r>
      <w:r w:rsidR="00E96D4F" w:rsidRPr="00C6551A">
        <w:rPr>
          <w:rFonts w:ascii="Arial" w:eastAsia="Times New Roman" w:hAnsi="Arial" w:cs="Arial"/>
          <w:sz w:val="24"/>
          <w:szCs w:val="24"/>
          <w:lang w:val="en-GB" w:eastAsia="fr-FR"/>
        </w:rPr>
        <w:t xml:space="preserve"> </w:t>
      </w:r>
      <w:r w:rsidRPr="00C6551A">
        <w:rPr>
          <w:rStyle w:val="CitationCar"/>
          <w:rFonts w:ascii="Arial" w:hAnsi="Arial" w:cs="Arial"/>
          <w:color w:val="auto"/>
          <w:sz w:val="24"/>
          <w:szCs w:val="24"/>
          <w:lang w:val="en-GB" w:eastAsia="fr-FR"/>
        </w:rPr>
        <w:t>“Victims suffer serious physical an</w:t>
      </w:r>
      <w:r w:rsidR="00E96D4F" w:rsidRPr="00C6551A">
        <w:rPr>
          <w:rStyle w:val="CitationCar"/>
          <w:rFonts w:ascii="Arial" w:hAnsi="Arial" w:cs="Arial"/>
          <w:color w:val="auto"/>
          <w:sz w:val="24"/>
          <w:szCs w:val="24"/>
          <w:lang w:val="en-GB"/>
        </w:rPr>
        <w:t>d psychological consequences.”</w:t>
      </w:r>
      <w:r w:rsidR="00E96D4F" w:rsidRPr="00C6551A">
        <w:rPr>
          <w:rFonts w:ascii="Arial" w:eastAsia="Times New Roman" w:hAnsi="Arial" w:cs="Arial"/>
          <w:sz w:val="24"/>
          <w:szCs w:val="24"/>
          <w:lang w:val="en-GB" w:eastAsia="fr-FR"/>
        </w:rPr>
        <w:t xml:space="preserve"> </w:t>
      </w:r>
    </w:p>
    <w:p w:rsidR="00B04E83" w:rsidRPr="00C6551A" w:rsidRDefault="00B04E83" w:rsidP="00B04E83">
      <w:pPr>
        <w:numPr>
          <w:ilvl w:val="0"/>
          <w:numId w:val="8"/>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 xml:space="preserve">South Africa </w:t>
      </w:r>
      <w:r w:rsidRPr="00C6551A">
        <w:rPr>
          <w:rFonts w:ascii="Arial" w:eastAsia="Times New Roman" w:hAnsi="Arial" w:cs="Arial"/>
          <w:sz w:val="24"/>
          <w:szCs w:val="24"/>
          <w:lang w:val="en-GB" w:eastAsia="fr-FR"/>
        </w:rPr>
        <w:t xml:space="preserve">insists on the intersecting forms of discrimination </w:t>
      </w:r>
      <w:r w:rsidRPr="00C6551A">
        <w:rPr>
          <w:rStyle w:val="CitationCar"/>
          <w:rFonts w:ascii="Arial" w:hAnsi="Arial" w:cs="Arial"/>
          <w:color w:val="auto"/>
          <w:sz w:val="24"/>
          <w:szCs w:val="24"/>
          <w:lang w:val="en-GB" w:eastAsia="fr-FR"/>
        </w:rPr>
        <w:t xml:space="preserve">“As such, it can be suggested that </w:t>
      </w:r>
      <w:r w:rsidR="00C6551A" w:rsidRPr="00C6551A">
        <w:rPr>
          <w:rStyle w:val="CitationCar"/>
          <w:rFonts w:ascii="Arial" w:hAnsi="Arial" w:cs="Arial"/>
          <w:color w:val="auto"/>
          <w:sz w:val="24"/>
          <w:szCs w:val="24"/>
          <w:lang w:val="en-GB" w:eastAsia="fr-FR"/>
        </w:rPr>
        <w:t>women with disabilities</w:t>
      </w:r>
      <w:r w:rsidRPr="00C6551A">
        <w:rPr>
          <w:rStyle w:val="CitationCar"/>
          <w:rFonts w:ascii="Arial" w:hAnsi="Arial" w:cs="Arial"/>
          <w:color w:val="auto"/>
          <w:sz w:val="24"/>
          <w:szCs w:val="24"/>
          <w:lang w:val="en-GB" w:eastAsia="fr-FR"/>
        </w:rPr>
        <w:t xml:space="preserve"> face multiple forms of oppression as gender, violence, and disability intersects and shapes the life experiences of a person already experiencing discrimination</w:t>
      </w:r>
      <w:r w:rsidR="00E96D4F" w:rsidRPr="00C6551A">
        <w:rPr>
          <w:rStyle w:val="CitationCar"/>
          <w:rFonts w:ascii="Arial" w:hAnsi="Arial" w:cs="Arial"/>
          <w:color w:val="auto"/>
          <w:sz w:val="24"/>
          <w:szCs w:val="24"/>
          <w:lang w:val="en-GB"/>
        </w:rPr>
        <w:t>.</w:t>
      </w:r>
      <w:r w:rsidRPr="00C6551A">
        <w:rPr>
          <w:rFonts w:ascii="Arial" w:eastAsia="Times New Roman" w:hAnsi="Arial" w:cs="Arial"/>
          <w:sz w:val="24"/>
          <w:szCs w:val="24"/>
          <w:lang w:val="en-GB" w:eastAsia="fr-FR"/>
        </w:rPr>
        <w:t>”</w:t>
      </w:r>
    </w:p>
    <w:p w:rsidR="00B04E83" w:rsidRPr="00C6551A" w:rsidRDefault="00E96D4F" w:rsidP="00A30E2E">
      <w:pPr>
        <w:pStyle w:val="Titre2"/>
        <w:shd w:val="clear" w:color="auto" w:fill="6A2A5B"/>
        <w:rPr>
          <w:rFonts w:ascii="Arial" w:eastAsia="Times New Roman" w:hAnsi="Arial" w:cs="Arial"/>
          <w:b/>
          <w:color w:val="FFFFFF" w:themeColor="background1"/>
          <w:sz w:val="36"/>
          <w:szCs w:val="24"/>
          <w:lang w:val="en-GB" w:eastAsia="fr-FR"/>
        </w:rPr>
      </w:pPr>
      <w:bookmarkStart w:id="8" w:name="_Toc57914787"/>
      <w:r w:rsidRPr="00C6551A">
        <w:rPr>
          <w:rFonts w:ascii="Arial" w:eastAsia="Times New Roman" w:hAnsi="Arial" w:cs="Arial"/>
          <w:b/>
          <w:color w:val="FFFFFF" w:themeColor="background1"/>
          <w:sz w:val="36"/>
          <w:szCs w:val="24"/>
          <w:lang w:val="en-GB" w:eastAsia="fr-FR"/>
        </w:rPr>
        <w:t>Data and e</w:t>
      </w:r>
      <w:r w:rsidR="00B04E83" w:rsidRPr="00C6551A">
        <w:rPr>
          <w:rFonts w:ascii="Arial" w:eastAsia="Times New Roman" w:hAnsi="Arial" w:cs="Arial"/>
          <w:b/>
          <w:color w:val="FFFFFF" w:themeColor="background1"/>
          <w:sz w:val="36"/>
          <w:szCs w:val="24"/>
          <w:lang w:val="en-GB" w:eastAsia="fr-FR"/>
        </w:rPr>
        <w:t>vidence:</w:t>
      </w:r>
      <w:bookmarkEnd w:id="8"/>
    </w:p>
    <w:p w:rsidR="00B04E83" w:rsidRPr="00C6551A" w:rsidRDefault="00B04E83" w:rsidP="00B04E83">
      <w:pPr>
        <w:numPr>
          <w:ilvl w:val="0"/>
          <w:numId w:val="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 xml:space="preserve">Tunisia </w:t>
      </w:r>
      <w:r w:rsidRPr="00C6551A">
        <w:rPr>
          <w:rFonts w:ascii="Arial" w:eastAsia="Times New Roman" w:hAnsi="Arial" w:cs="Arial"/>
          <w:sz w:val="24"/>
          <w:szCs w:val="24"/>
          <w:lang w:val="en-GB" w:eastAsia="fr-FR"/>
        </w:rPr>
        <w:t>reaffirms that</w:t>
      </w:r>
      <w:r w:rsidRPr="00C6551A">
        <w:rPr>
          <w:rFonts w:ascii="Arial" w:eastAsia="Times New Roman" w:hAnsi="Arial" w:cs="Arial"/>
          <w:b/>
          <w:bCs/>
          <w:sz w:val="24"/>
          <w:szCs w:val="24"/>
          <w:lang w:val="en-GB" w:eastAsia="fr-FR"/>
        </w:rPr>
        <w:t xml:space="preserve"> </w:t>
      </w:r>
      <w:r w:rsidRPr="00C6551A">
        <w:rPr>
          <w:rStyle w:val="CitationCar"/>
          <w:rFonts w:ascii="Arial" w:hAnsi="Arial" w:cs="Arial"/>
          <w:color w:val="auto"/>
          <w:sz w:val="24"/>
          <w:szCs w:val="24"/>
          <w:lang w:val="en-GB" w:eastAsia="fr-FR"/>
        </w:rPr>
        <w:t>“Data relating to the victim and the perpetrator should at a minimum be distinguished by sex, age, type of violence and relationship between victim and perpetrator, geographical location, as well as other factors considered relevant, such as disability</w:t>
      </w:r>
      <w:r w:rsidR="00E96D4F" w:rsidRPr="00C6551A">
        <w:rPr>
          <w:rStyle w:val="CitationCar"/>
          <w:rFonts w:ascii="Arial" w:hAnsi="Arial" w:cs="Arial"/>
          <w:color w:val="auto"/>
          <w:sz w:val="24"/>
          <w:szCs w:val="24"/>
          <w:lang w:val="en-GB"/>
        </w:rPr>
        <w:t>.”</w:t>
      </w:r>
      <w:r w:rsidR="00E96D4F" w:rsidRPr="00C6551A">
        <w:rPr>
          <w:rFonts w:ascii="Arial" w:eastAsia="Times New Roman" w:hAnsi="Arial" w:cs="Arial"/>
          <w:sz w:val="24"/>
          <w:szCs w:val="24"/>
          <w:lang w:val="en-GB" w:eastAsia="fr-FR"/>
        </w:rPr>
        <w:t xml:space="preserve"> </w:t>
      </w:r>
    </w:p>
    <w:p w:rsidR="00B04E83" w:rsidRPr="00C6551A" w:rsidRDefault="00B04E83" w:rsidP="00B04E83">
      <w:pPr>
        <w:numPr>
          <w:ilvl w:val="0"/>
          <w:numId w:val="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South Africa</w:t>
      </w:r>
      <w:r w:rsidRPr="00C6551A">
        <w:rPr>
          <w:rFonts w:ascii="Arial" w:eastAsia="Times New Roman" w:hAnsi="Arial" w:cs="Arial"/>
          <w:sz w:val="24"/>
          <w:szCs w:val="24"/>
          <w:lang w:val="en-GB" w:eastAsia="fr-FR"/>
        </w:rPr>
        <w:t xml:space="preserve">, assesses the accessibility of services by ensuring that the </w:t>
      </w:r>
      <w:r w:rsidRPr="00C6551A">
        <w:rPr>
          <w:rStyle w:val="CitationCar"/>
          <w:rFonts w:ascii="Arial" w:hAnsi="Arial" w:cs="Arial"/>
          <w:color w:val="auto"/>
          <w:sz w:val="24"/>
          <w:szCs w:val="24"/>
          <w:lang w:val="en-GB" w:eastAsia="fr-FR"/>
        </w:rPr>
        <w:t>“Mapping of services assists to […] determine the accessibility of services in terms of geo-location, language, age, disability and diverse needs of survivors</w:t>
      </w:r>
      <w:r w:rsidR="00E96D4F" w:rsidRPr="00C6551A">
        <w:rPr>
          <w:rStyle w:val="CitationCar"/>
          <w:rFonts w:ascii="Arial" w:hAnsi="Arial" w:cs="Arial"/>
          <w:color w:val="auto"/>
          <w:sz w:val="24"/>
          <w:szCs w:val="24"/>
          <w:lang w:val="en-GB"/>
        </w:rPr>
        <w:t>.”</w:t>
      </w:r>
      <w:r w:rsidR="00E96D4F" w:rsidRPr="00C6551A">
        <w:rPr>
          <w:rFonts w:ascii="Arial" w:eastAsia="Times New Roman" w:hAnsi="Arial" w:cs="Arial"/>
          <w:sz w:val="24"/>
          <w:szCs w:val="24"/>
          <w:lang w:val="en-GB" w:eastAsia="fr-FR"/>
        </w:rPr>
        <w:t xml:space="preserve"> </w:t>
      </w:r>
    </w:p>
    <w:p w:rsidR="00B04E83" w:rsidRPr="00C6551A" w:rsidRDefault="00B04E83" w:rsidP="00A30E2E">
      <w:pPr>
        <w:pStyle w:val="Titre2"/>
        <w:shd w:val="clear" w:color="auto" w:fill="6A2A5B"/>
        <w:rPr>
          <w:rFonts w:ascii="Arial" w:eastAsia="Times New Roman" w:hAnsi="Arial" w:cs="Arial"/>
          <w:b/>
          <w:color w:val="FFFFFF" w:themeColor="background1"/>
          <w:sz w:val="36"/>
          <w:szCs w:val="24"/>
          <w:lang w:val="en-GB" w:eastAsia="fr-FR"/>
        </w:rPr>
      </w:pPr>
      <w:bookmarkStart w:id="9" w:name="_Toc57914788"/>
      <w:r w:rsidRPr="00C6551A">
        <w:rPr>
          <w:rFonts w:ascii="Arial" w:eastAsia="Times New Roman" w:hAnsi="Arial" w:cs="Arial"/>
          <w:b/>
          <w:color w:val="FFFFFF" w:themeColor="background1"/>
          <w:sz w:val="36"/>
          <w:szCs w:val="24"/>
          <w:lang w:val="en-GB" w:eastAsia="fr-FR"/>
        </w:rPr>
        <w:t>Accessibility:</w:t>
      </w:r>
      <w:bookmarkEnd w:id="9"/>
    </w:p>
    <w:p w:rsidR="00B04E83" w:rsidRPr="00C6551A" w:rsidRDefault="00B04E83" w:rsidP="00B04E83">
      <w:pPr>
        <w:numPr>
          <w:ilvl w:val="0"/>
          <w:numId w:val="1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Tanzania</w:t>
      </w:r>
      <w:r w:rsidRPr="00C6551A">
        <w:rPr>
          <w:rFonts w:ascii="Arial" w:eastAsia="Times New Roman" w:hAnsi="Arial" w:cs="Arial"/>
          <w:sz w:val="24"/>
          <w:szCs w:val="24"/>
          <w:lang w:val="en-GB" w:eastAsia="fr-FR"/>
        </w:rPr>
        <w:t xml:space="preserve"> recognizes the necessity of </w:t>
      </w:r>
      <w:r w:rsidRPr="00C6551A">
        <w:rPr>
          <w:rStyle w:val="CitationCar"/>
          <w:rFonts w:ascii="Arial" w:hAnsi="Arial" w:cs="Arial"/>
          <w:color w:val="auto"/>
          <w:sz w:val="24"/>
          <w:lang w:val="en-GB" w:eastAsia="fr-FR"/>
        </w:rPr>
        <w:t>“Creating and sustaining safe and accessible spaces for women and children throughout our communities" p10 and that "efforts must be made to improve access to services for those groups that are marginalized, likely to be excluded, or face b</w:t>
      </w:r>
      <w:r w:rsidR="00E96D4F" w:rsidRPr="00C6551A">
        <w:rPr>
          <w:rStyle w:val="CitationCar"/>
          <w:rFonts w:ascii="Arial" w:hAnsi="Arial" w:cs="Arial"/>
          <w:color w:val="auto"/>
          <w:sz w:val="24"/>
          <w:lang w:val="en-GB" w:eastAsia="fr-FR"/>
        </w:rPr>
        <w:t>arriers to accessing services."</w:t>
      </w:r>
    </w:p>
    <w:p w:rsidR="00B04E83" w:rsidRPr="00C6551A" w:rsidRDefault="00B04E83" w:rsidP="00B04E83">
      <w:pPr>
        <w:numPr>
          <w:ilvl w:val="0"/>
          <w:numId w:val="1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Namibia</w:t>
      </w:r>
      <w:r w:rsidRPr="00C6551A">
        <w:rPr>
          <w:rFonts w:ascii="Arial" w:eastAsia="Times New Roman" w:hAnsi="Arial" w:cs="Arial"/>
          <w:sz w:val="24"/>
          <w:szCs w:val="24"/>
          <w:lang w:val="en-GB" w:eastAsia="fr-FR"/>
        </w:rPr>
        <w:t xml:space="preserve"> guarantees that</w:t>
      </w:r>
      <w:r w:rsidRPr="00C6551A">
        <w:rPr>
          <w:rFonts w:ascii="Arial" w:eastAsia="Times New Roman" w:hAnsi="Arial" w:cs="Arial"/>
          <w:b/>
          <w:bCs/>
          <w:sz w:val="24"/>
          <w:szCs w:val="24"/>
          <w:lang w:val="en-GB" w:eastAsia="fr-FR"/>
        </w:rPr>
        <w:t xml:space="preserve"> </w:t>
      </w:r>
      <w:r w:rsidRPr="00C6551A">
        <w:rPr>
          <w:rFonts w:ascii="Arial" w:eastAsia="Times New Roman" w:hAnsi="Arial" w:cs="Arial"/>
          <w:sz w:val="24"/>
          <w:szCs w:val="24"/>
          <w:lang w:val="en-GB" w:eastAsia="fr-FR"/>
        </w:rPr>
        <w:t>"</w:t>
      </w:r>
      <w:r w:rsidRPr="00C6551A">
        <w:rPr>
          <w:rStyle w:val="CitationCar"/>
          <w:rFonts w:ascii="Arial" w:hAnsi="Arial" w:cs="Arial"/>
          <w:color w:val="auto"/>
          <w:sz w:val="24"/>
          <w:lang w:val="en-GB" w:eastAsia="fr-FR"/>
        </w:rPr>
        <w:t xml:space="preserve">Wherever possible the National Disability Council will also take responsibility for ensuring that information and messages generated by stakeholders are distributed to their constituent </w:t>
      </w:r>
      <w:r w:rsidR="00793A22" w:rsidRPr="00C6551A">
        <w:rPr>
          <w:rStyle w:val="CitationCar"/>
          <w:rFonts w:ascii="Arial" w:hAnsi="Arial" w:cs="Arial"/>
          <w:color w:val="auto"/>
          <w:sz w:val="24"/>
          <w:lang w:val="en-GB" w:eastAsia="fr-FR"/>
        </w:rPr>
        <w:t>organizations</w:t>
      </w:r>
      <w:r w:rsidRPr="00C6551A">
        <w:rPr>
          <w:rStyle w:val="CitationCar"/>
          <w:rFonts w:ascii="Arial" w:hAnsi="Arial" w:cs="Arial"/>
          <w:color w:val="auto"/>
          <w:sz w:val="24"/>
          <w:lang w:val="en-GB" w:eastAsia="fr-FR"/>
        </w:rPr>
        <w:t xml:space="preserve">. While </w:t>
      </w:r>
      <w:r w:rsidR="00793A22" w:rsidRPr="00C6551A">
        <w:rPr>
          <w:rStyle w:val="CitationCar"/>
          <w:rFonts w:ascii="Arial" w:hAnsi="Arial" w:cs="Arial"/>
          <w:color w:val="auto"/>
          <w:sz w:val="24"/>
          <w:lang w:val="en-GB" w:eastAsia="fr-FR"/>
        </w:rPr>
        <w:t>specialized</w:t>
      </w:r>
      <w:r w:rsidRPr="00C6551A">
        <w:rPr>
          <w:rStyle w:val="CitationCar"/>
          <w:rFonts w:ascii="Arial" w:hAnsi="Arial" w:cs="Arial"/>
          <w:color w:val="auto"/>
          <w:sz w:val="24"/>
          <w:lang w:val="en-GB" w:eastAsia="fr-FR"/>
        </w:rPr>
        <w:t xml:space="preserve"> versions, such as braille and sign language remain the gold standard, the Plan encourages stakeholders to utilize simple appropriate technology (e.g. voice notes for visually impaired, text messages for hearing impaired) where the gold standard is not available or affordable</w:t>
      </w:r>
      <w:r w:rsidR="00E96D4F" w:rsidRPr="00C6551A">
        <w:rPr>
          <w:rStyle w:val="CitationCar"/>
          <w:rFonts w:ascii="Arial" w:hAnsi="Arial" w:cs="Arial"/>
          <w:color w:val="auto"/>
          <w:sz w:val="24"/>
          <w:lang w:val="en-GB" w:eastAsia="fr-FR"/>
        </w:rPr>
        <w:t>.</w:t>
      </w:r>
      <w:r w:rsidRPr="00C6551A">
        <w:rPr>
          <w:rFonts w:ascii="Arial" w:eastAsia="Times New Roman" w:hAnsi="Arial" w:cs="Arial"/>
          <w:sz w:val="24"/>
          <w:szCs w:val="24"/>
          <w:lang w:val="en-GB" w:eastAsia="fr-FR"/>
        </w:rPr>
        <w:t xml:space="preserve">" </w:t>
      </w:r>
    </w:p>
    <w:p w:rsidR="00B04E83" w:rsidRPr="00C6551A" w:rsidRDefault="00B04E83" w:rsidP="00A30E2E">
      <w:pPr>
        <w:pStyle w:val="Titre2"/>
        <w:shd w:val="clear" w:color="auto" w:fill="6A2A5B"/>
        <w:rPr>
          <w:rFonts w:ascii="Arial" w:hAnsi="Arial" w:cs="Arial"/>
          <w:b/>
          <w:color w:val="FFFFFF" w:themeColor="background1"/>
          <w:sz w:val="36"/>
          <w:szCs w:val="24"/>
          <w:lang w:val="en-GB" w:eastAsia="fr-FR"/>
        </w:rPr>
      </w:pPr>
      <w:bookmarkStart w:id="10" w:name="_Toc57914789"/>
      <w:r w:rsidRPr="00C6551A">
        <w:rPr>
          <w:rFonts w:ascii="Arial" w:hAnsi="Arial" w:cs="Arial"/>
          <w:b/>
          <w:color w:val="FFFFFF" w:themeColor="background1"/>
          <w:sz w:val="36"/>
          <w:szCs w:val="24"/>
          <w:lang w:val="en-GB" w:eastAsia="fr-FR"/>
        </w:rPr>
        <w:t>Participation</w:t>
      </w:r>
      <w:r w:rsidR="00C6551A" w:rsidRPr="00C6551A">
        <w:rPr>
          <w:rFonts w:ascii="Arial" w:hAnsi="Arial" w:cs="Arial"/>
          <w:b/>
          <w:color w:val="FFFFFF" w:themeColor="background1"/>
          <w:sz w:val="36"/>
          <w:szCs w:val="24"/>
          <w:lang w:val="en-GB" w:eastAsia="fr-FR"/>
        </w:rPr>
        <w:t>:</w:t>
      </w:r>
      <w:bookmarkEnd w:id="10"/>
    </w:p>
    <w:p w:rsidR="00B04E83" w:rsidRPr="00C6551A" w:rsidRDefault="00B04E83" w:rsidP="00B04E83">
      <w:pPr>
        <w:numPr>
          <w:ilvl w:val="0"/>
          <w:numId w:val="11"/>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Ghana</w:t>
      </w:r>
      <w:r w:rsidRPr="00C6551A">
        <w:rPr>
          <w:rFonts w:ascii="Arial" w:eastAsia="Times New Roman" w:hAnsi="Arial" w:cs="Arial"/>
          <w:sz w:val="24"/>
          <w:szCs w:val="24"/>
          <w:lang w:val="en-GB" w:eastAsia="fr-FR"/>
        </w:rPr>
        <w:t xml:space="preserve"> includes in the policy making process “</w:t>
      </w:r>
      <w:r w:rsidRPr="00C6551A">
        <w:rPr>
          <w:rStyle w:val="CitationCar"/>
          <w:rFonts w:ascii="Arial" w:hAnsi="Arial" w:cs="Arial"/>
          <w:color w:val="auto"/>
          <w:sz w:val="24"/>
          <w:szCs w:val="24"/>
          <w:lang w:val="en-GB" w:eastAsia="fr-FR"/>
        </w:rPr>
        <w:t>Associations of persons with disabilities</w:t>
      </w:r>
      <w:r w:rsidR="00E96D4F" w:rsidRPr="00C6551A">
        <w:rPr>
          <w:rStyle w:val="CitationCar"/>
          <w:rFonts w:ascii="Arial" w:hAnsi="Arial" w:cs="Arial"/>
          <w:color w:val="auto"/>
          <w:sz w:val="24"/>
          <w:szCs w:val="24"/>
          <w:lang w:val="en-GB" w:eastAsia="fr-FR"/>
        </w:rPr>
        <w:t>.</w:t>
      </w:r>
      <w:r w:rsidR="00E96D4F" w:rsidRPr="00C6551A">
        <w:rPr>
          <w:rStyle w:val="CitationCar"/>
          <w:rFonts w:ascii="Arial" w:hAnsi="Arial" w:cs="Arial"/>
          <w:color w:val="auto"/>
          <w:lang w:val="en-GB" w:eastAsia="fr-FR"/>
        </w:rPr>
        <w:t>”</w:t>
      </w:r>
    </w:p>
    <w:p w:rsidR="00E32B99" w:rsidRPr="00C6551A" w:rsidRDefault="00B04E83" w:rsidP="00B04E83">
      <w:pPr>
        <w:numPr>
          <w:ilvl w:val="0"/>
          <w:numId w:val="11"/>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b/>
          <w:bCs/>
          <w:sz w:val="24"/>
          <w:szCs w:val="24"/>
          <w:lang w:val="en-GB" w:eastAsia="fr-FR"/>
        </w:rPr>
        <w:t xml:space="preserve">South Africa </w:t>
      </w:r>
      <w:r w:rsidRPr="00C6551A">
        <w:rPr>
          <w:rFonts w:ascii="Arial" w:eastAsia="Times New Roman" w:hAnsi="Arial" w:cs="Arial"/>
          <w:sz w:val="24"/>
          <w:szCs w:val="24"/>
          <w:lang w:val="en-GB" w:eastAsia="fr-FR"/>
        </w:rPr>
        <w:t>commits on “</w:t>
      </w:r>
      <w:r w:rsidRPr="00C6551A">
        <w:rPr>
          <w:rStyle w:val="CitationCar"/>
          <w:rFonts w:ascii="Arial" w:hAnsi="Arial" w:cs="Arial"/>
          <w:color w:val="auto"/>
          <w:sz w:val="24"/>
          <w:lang w:val="en-GB" w:eastAsia="fr-FR"/>
        </w:rPr>
        <w:t xml:space="preserve">Community Dialogues held in collaboration with civil society on critical GBV </w:t>
      </w:r>
      <w:r w:rsidR="00CC1922">
        <w:rPr>
          <w:rStyle w:val="CitationCar"/>
          <w:rFonts w:ascii="Arial" w:hAnsi="Arial" w:cs="Arial"/>
          <w:color w:val="auto"/>
          <w:sz w:val="24"/>
          <w:lang w:val="en-GB" w:eastAsia="fr-FR"/>
        </w:rPr>
        <w:t>a</w:t>
      </w:r>
      <w:r w:rsidR="00580F95">
        <w:rPr>
          <w:rStyle w:val="CitationCar"/>
          <w:rFonts w:ascii="Arial" w:hAnsi="Arial" w:cs="Arial"/>
          <w:color w:val="auto"/>
          <w:sz w:val="24"/>
          <w:lang w:val="en-GB" w:eastAsia="fr-FR"/>
        </w:rPr>
        <w:t>reas such as […] rights of womx</w:t>
      </w:r>
      <w:r w:rsidRPr="00C6551A">
        <w:rPr>
          <w:rStyle w:val="CitationCar"/>
          <w:rFonts w:ascii="Arial" w:hAnsi="Arial" w:cs="Arial"/>
          <w:color w:val="auto"/>
          <w:sz w:val="24"/>
          <w:lang w:val="en-GB" w:eastAsia="fr-FR"/>
        </w:rPr>
        <w:t>n</w:t>
      </w:r>
      <w:r w:rsidR="00580F95">
        <w:rPr>
          <w:rStyle w:val="Appelnotedebasdep"/>
          <w:rFonts w:ascii="Arial" w:hAnsi="Arial" w:cs="Arial"/>
          <w:i/>
          <w:iCs/>
          <w:sz w:val="24"/>
          <w:lang w:val="en-GB" w:eastAsia="fr-FR"/>
        </w:rPr>
        <w:footnoteReference w:id="1"/>
      </w:r>
      <w:r w:rsidRPr="00C6551A">
        <w:rPr>
          <w:rStyle w:val="CitationCar"/>
          <w:rFonts w:ascii="Arial" w:hAnsi="Arial" w:cs="Arial"/>
          <w:color w:val="auto"/>
          <w:sz w:val="24"/>
          <w:lang w:val="en-GB" w:eastAsia="fr-FR"/>
        </w:rPr>
        <w:t xml:space="preserve"> living with disability</w:t>
      </w:r>
      <w:r w:rsidR="00E96D4F" w:rsidRPr="00C6551A">
        <w:rPr>
          <w:rStyle w:val="CitationCar"/>
          <w:rFonts w:ascii="Arial" w:hAnsi="Arial" w:cs="Arial"/>
          <w:color w:val="auto"/>
          <w:sz w:val="24"/>
          <w:lang w:val="en-GB" w:eastAsia="fr-FR"/>
        </w:rPr>
        <w:t>.”</w:t>
      </w:r>
    </w:p>
    <w:p w:rsidR="00B04E83" w:rsidRPr="00C6551A" w:rsidRDefault="00E32B99" w:rsidP="00C6551A">
      <w:pPr>
        <w:pStyle w:val="Titre1"/>
      </w:pPr>
      <w:bookmarkStart w:id="11" w:name="_Toc57914790"/>
      <w:r w:rsidRPr="00C6551A">
        <w:t>Recom</w:t>
      </w:r>
      <w:r w:rsidR="00B04E83" w:rsidRPr="00C6551A">
        <w:t>mendations</w:t>
      </w:r>
      <w:bookmarkEnd w:id="11"/>
    </w:p>
    <w:p w:rsidR="00B04E83" w:rsidRPr="00C6551A" w:rsidRDefault="00B04E83" w:rsidP="00B04E83">
      <w:pPr>
        <w:pStyle w:val="Sous-titre"/>
        <w:rPr>
          <w:rFonts w:ascii="Arial" w:hAnsi="Arial" w:cs="Arial"/>
          <w:color w:val="6A2A5B"/>
          <w:sz w:val="32"/>
          <w:szCs w:val="24"/>
          <w:lang w:val="en-GB" w:eastAsia="fr-FR"/>
        </w:rPr>
      </w:pPr>
      <w:r w:rsidRPr="00C6551A">
        <w:rPr>
          <w:rFonts w:ascii="Arial" w:hAnsi="Arial" w:cs="Arial"/>
          <w:color w:val="6A2A5B"/>
          <w:sz w:val="32"/>
          <w:szCs w:val="24"/>
          <w:lang w:val="en-GB" w:eastAsia="fr-FR"/>
        </w:rPr>
        <w:t>Let’s build policies that leave no woman behind!</w:t>
      </w:r>
    </w:p>
    <w:p w:rsidR="00F33284" w:rsidRPr="00C6551A" w:rsidRDefault="00C6551A" w:rsidP="00C6551A">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Ensure the rights of women with disabilities are mainstreamed in all policies related to gender equality, GBV, Sexual and Reproductive Health and Rights, harmful practices.</w:t>
      </w:r>
      <w:r w:rsidR="00F33284" w:rsidRPr="00C6551A">
        <w:rPr>
          <w:rFonts w:ascii="Arial" w:eastAsia="Times New Roman" w:hAnsi="Arial" w:cs="Arial"/>
          <w:color w:val="000000"/>
          <w:sz w:val="24"/>
          <w:szCs w:val="24"/>
          <w:lang w:val="en-GB" w:eastAsia="fr-FR"/>
        </w:rPr>
        <w:t xml:space="preserve"> </w:t>
      </w:r>
    </w:p>
    <w:p w:rsidR="00F33284" w:rsidRPr="00C6551A" w:rsidRDefault="00F33284" w:rsidP="00C6551A">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Ratify </w:t>
      </w:r>
      <w:r w:rsidR="00C6551A" w:rsidRPr="00C6551A">
        <w:rPr>
          <w:rFonts w:ascii="Arial" w:eastAsia="Times New Roman" w:hAnsi="Arial" w:cs="Arial"/>
          <w:color w:val="000000"/>
          <w:sz w:val="24"/>
          <w:szCs w:val="24"/>
          <w:lang w:val="en-GB" w:eastAsia="fr-FR"/>
        </w:rPr>
        <w:t>the Convention on the Rights of Persons with Disabilities (CRPD) and the Convention on the Elimination of all Forms of Discrimination Against Women (CEDAW) and translate it into national legislation.</w:t>
      </w:r>
    </w:p>
    <w:p w:rsidR="00F33284" w:rsidRPr="00C6551A" w:rsidRDefault="00F33284" w:rsidP="00C6551A">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Ratify the </w:t>
      </w:r>
      <w:r w:rsidR="00C6551A" w:rsidRPr="00C6551A">
        <w:rPr>
          <w:rFonts w:ascii="Arial" w:eastAsia="Times New Roman" w:hAnsi="Arial" w:cs="Arial"/>
          <w:color w:val="000000"/>
          <w:sz w:val="24"/>
          <w:szCs w:val="24"/>
          <w:lang w:val="en-GB" w:eastAsia="fr-FR"/>
        </w:rPr>
        <w:t>Protocol to the African Charter on Human and Peoples' Rights on the rights of persons with disabilities in Africa, which explicitly tackles the different forms of violation that women and girls with disabilities in Africa are particularly at risk of.</w:t>
      </w:r>
    </w:p>
    <w:p w:rsidR="00F33284" w:rsidRPr="00C6551A" w:rsidRDefault="00F33284" w:rsidP="00C6551A">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Refer to regional tools </w:t>
      </w:r>
      <w:r w:rsidR="00C6551A" w:rsidRPr="00C6551A">
        <w:rPr>
          <w:rFonts w:ascii="Arial" w:eastAsia="Times New Roman" w:hAnsi="Arial" w:cs="Arial"/>
          <w:color w:val="000000"/>
          <w:sz w:val="24"/>
          <w:szCs w:val="24"/>
          <w:lang w:val="en-GB" w:eastAsia="fr-FR"/>
        </w:rPr>
        <w:t>such as the Southern African Development Community (SADC) Gender Protocol Barometer and other inclusive documents when building policies.</w:t>
      </w:r>
    </w:p>
    <w:p w:rsidR="00F33284" w:rsidRPr="00C6551A" w:rsidRDefault="00F33284" w:rsidP="00F33284">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Include organizations of women with disabilities in the design, implementation, monitoring and evaluation of all policies related to gender equality, GBV, SHRH, </w:t>
      </w:r>
      <w:r w:rsidR="00C6551A" w:rsidRPr="00C6551A">
        <w:rPr>
          <w:rFonts w:ascii="Arial" w:eastAsia="Times New Roman" w:hAnsi="Arial" w:cs="Arial"/>
          <w:color w:val="000000"/>
          <w:sz w:val="24"/>
          <w:szCs w:val="24"/>
          <w:lang w:val="en-GB" w:eastAsia="fr-FR"/>
        </w:rPr>
        <w:t>harmful practices.</w:t>
      </w:r>
    </w:p>
    <w:p w:rsidR="00F33284" w:rsidRPr="00C6551A" w:rsidRDefault="00F33284" w:rsidP="00F33284">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Support organizations of women with disabilities to ensure representation.</w:t>
      </w:r>
    </w:p>
    <w:p w:rsidR="00F33284" w:rsidRPr="00C6551A" w:rsidRDefault="00F33284" w:rsidP="00F33284">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Always consider the intersection of gender, disability and age, among other factors (socio special inequalities, ethnicity, poverty, migrant women, sex workers, </w:t>
      </w:r>
      <w:r w:rsidR="00905D0D" w:rsidRPr="00C6551A">
        <w:rPr>
          <w:rFonts w:ascii="Arial" w:eastAsia="Times New Roman" w:hAnsi="Arial" w:cs="Arial"/>
          <w:color w:val="000000"/>
          <w:sz w:val="24"/>
          <w:szCs w:val="24"/>
          <w:lang w:val="en-GB" w:eastAsia="fr-FR"/>
        </w:rPr>
        <w:t>etc.</w:t>
      </w:r>
      <w:r w:rsidRPr="00C6551A">
        <w:rPr>
          <w:rFonts w:ascii="Arial" w:eastAsia="Times New Roman" w:hAnsi="Arial" w:cs="Arial"/>
          <w:color w:val="000000"/>
          <w:sz w:val="24"/>
          <w:szCs w:val="24"/>
          <w:lang w:val="en-GB" w:eastAsia="fr-FR"/>
        </w:rPr>
        <w:t>) in policy-making.</w:t>
      </w:r>
    </w:p>
    <w:p w:rsidR="00B04E83" w:rsidRPr="00C6551A" w:rsidRDefault="00F33284" w:rsidP="00B04E83">
      <w:pPr>
        <w:numPr>
          <w:ilvl w:val="0"/>
          <w:numId w:val="20"/>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Est</w:t>
      </w:r>
      <w:r w:rsidR="00C6551A" w:rsidRPr="00C6551A">
        <w:rPr>
          <w:rFonts w:ascii="Arial" w:eastAsia="Times New Roman" w:hAnsi="Arial" w:cs="Arial"/>
          <w:color w:val="000000"/>
          <w:sz w:val="24"/>
          <w:szCs w:val="24"/>
          <w:lang w:val="en-GB" w:eastAsia="fr-FR"/>
        </w:rPr>
        <w:t xml:space="preserve">ablish governance </w:t>
      </w:r>
      <w:r w:rsidR="00580F95" w:rsidRPr="00C6551A">
        <w:rPr>
          <w:rFonts w:ascii="Arial" w:eastAsia="Times New Roman" w:hAnsi="Arial" w:cs="Arial"/>
          <w:color w:val="000000"/>
          <w:sz w:val="24"/>
          <w:szCs w:val="24"/>
          <w:lang w:val="en-GB" w:eastAsia="fr-FR"/>
        </w:rPr>
        <w:t>bodies, which</w:t>
      </w:r>
      <w:r w:rsidR="00C6551A" w:rsidRPr="00C6551A">
        <w:rPr>
          <w:rFonts w:ascii="Arial" w:eastAsia="Times New Roman" w:hAnsi="Arial" w:cs="Arial"/>
          <w:color w:val="000000"/>
          <w:sz w:val="24"/>
          <w:szCs w:val="24"/>
          <w:lang w:val="en-GB" w:eastAsia="fr-FR"/>
        </w:rPr>
        <w:t xml:space="preserve"> include</w:t>
      </w:r>
      <w:r w:rsidRPr="00C6551A">
        <w:rPr>
          <w:rFonts w:ascii="Arial" w:eastAsia="Times New Roman" w:hAnsi="Arial" w:cs="Arial"/>
          <w:color w:val="000000"/>
          <w:sz w:val="24"/>
          <w:szCs w:val="24"/>
          <w:lang w:val="en-GB" w:eastAsia="fr-FR"/>
        </w:rPr>
        <w:t xml:space="preserve"> ministries, civil society and women with disabilities to monitor the implementation of national policies and strategies.</w:t>
      </w:r>
      <w:r w:rsidR="00B04E83" w:rsidRPr="00C6551A">
        <w:rPr>
          <w:rFonts w:ascii="Arial" w:hAnsi="Arial" w:cs="Arial"/>
          <w:sz w:val="24"/>
          <w:szCs w:val="24"/>
          <w:lang w:val="en-GB" w:eastAsia="fr-FR"/>
        </w:rPr>
        <w:br w:type="page"/>
      </w:r>
    </w:p>
    <w:p w:rsidR="00B04E83" w:rsidRPr="00C6551A" w:rsidRDefault="00B04E83" w:rsidP="00C6551A">
      <w:pPr>
        <w:pStyle w:val="Titre1"/>
      </w:pPr>
      <w:bookmarkStart w:id="12" w:name="_Toc57914791"/>
      <w:r w:rsidRPr="00C6551A">
        <w:t>Scoring tool</w:t>
      </w:r>
      <w:bookmarkEnd w:id="12"/>
    </w:p>
    <w:p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hAnsi="Arial" w:cs="Arial"/>
          <w:b/>
          <w:color w:val="FFFFFF" w:themeColor="background1"/>
          <w:sz w:val="28"/>
          <w:szCs w:val="24"/>
          <w:lang w:val="en-GB" w:eastAsia="fr-FR"/>
        </w:rPr>
        <w:t>Conceptualisation</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eastAsia="fr-FR"/>
        </w:rPr>
        <w:t xml:space="preserve">Does the document mention </w:t>
      </w:r>
      <w:r w:rsidRPr="00C6551A">
        <w:rPr>
          <w:rFonts w:ascii="Arial" w:eastAsia="Times New Roman" w:hAnsi="Arial" w:cs="Arial"/>
          <w:sz w:val="24"/>
          <w:szCs w:val="24"/>
          <w:lang w:val="en-GB" w:eastAsia="fr-FR"/>
        </w:rPr>
        <w:t>women with disabilities? (yes/some/no; comments)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eastAsia="fr-FR"/>
        </w:rPr>
        <w:t xml:space="preserve">Does the document </w:t>
      </w:r>
      <w:r w:rsidRPr="00C6551A">
        <w:rPr>
          <w:rFonts w:ascii="Arial" w:eastAsia="Times New Roman" w:hAnsi="Arial" w:cs="Arial"/>
          <w:sz w:val="24"/>
          <w:szCs w:val="24"/>
          <w:lang w:val="en-GB" w:eastAsia="fr-FR"/>
        </w:rPr>
        <w:t>identify women with disabilities as a marginalized/most discriminated group? (yes/some/no; comments)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 xml:space="preserve">Does the document state </w:t>
      </w:r>
      <w:r w:rsidRPr="00C6551A">
        <w:rPr>
          <w:rFonts w:ascii="Arial" w:hAnsi="Arial" w:cs="Arial"/>
          <w:sz w:val="24"/>
          <w:szCs w:val="24"/>
          <w:lang w:val="en-GB"/>
        </w:rPr>
        <w:t>the disproportionate risk of GBV women with disabilities face?</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 xml:space="preserve">Does the document state the specific needs of women with disabilities? </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 xml:space="preserve"> Does the document </w:t>
      </w:r>
      <w:r w:rsidRPr="00C6551A">
        <w:rPr>
          <w:rFonts w:ascii="Arial" w:eastAsia="Times New Roman" w:hAnsi="Arial" w:cs="Arial"/>
          <w:sz w:val="24"/>
          <w:szCs w:val="24"/>
          <w:lang w:val="en-GB" w:eastAsia="fr-FR"/>
        </w:rPr>
        <w:t>recognize the compounding inequities resulting from discrimination on grounds of gender, disability, ethnicity, LGBTQI+ and diverse SOGIESC, socio-economic status?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Does the document promote the recognition of the diversity within women with disabilities?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Does the document establish the causal link between GBV and a physical impairment/serious psychological trauma?</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Does the document include any strategies on prevention and elimination of gender-based violence against women and girls with disabilities?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Does the document prohibit the use of forced sterilization, forced abortion and forced contraception on women with disabilities?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 xml:space="preserve">Does the document </w:t>
      </w:r>
      <w:r w:rsidRPr="00C6551A">
        <w:rPr>
          <w:rFonts w:ascii="Arial" w:eastAsia="Times New Roman" w:hAnsi="Arial" w:cs="Arial"/>
          <w:sz w:val="24"/>
          <w:szCs w:val="24"/>
          <w:lang w:val="en-GB" w:eastAsia="fr-FR"/>
        </w:rPr>
        <w:t>encourage investigation, prosecution and punishment of perpetrators of gender-based violence against women with disabilities?</w:t>
      </w:r>
    </w:p>
    <w:p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hAnsi="Arial" w:cs="Arial"/>
          <w:b/>
          <w:color w:val="FFFFFF" w:themeColor="background1"/>
          <w:sz w:val="28"/>
          <w:szCs w:val="24"/>
          <w:lang w:val="en-GB" w:eastAsia="fr-FR"/>
        </w:rPr>
        <w:t>Data and evidence</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eastAsia="fr-FR"/>
        </w:rPr>
        <w:t xml:space="preserve"> Does the document </w:t>
      </w:r>
      <w:r w:rsidRPr="00C6551A">
        <w:rPr>
          <w:rFonts w:ascii="Arial" w:hAnsi="Arial" w:cs="Arial"/>
          <w:sz w:val="24"/>
          <w:szCs w:val="24"/>
          <w:lang w:val="en-GB"/>
        </w:rPr>
        <w:t>promote data collection on GBV that is disaggregated for women with disabilities / Have indicators with targets on GBV amongst women with disabilities?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Does the document collect data on the availability and accessibility of services and accommodations for women and girls with disabilities?</w:t>
      </w:r>
    </w:p>
    <w:p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eastAsia="Times New Roman" w:hAnsi="Arial" w:cs="Arial"/>
          <w:b/>
          <w:color w:val="FFFFFF" w:themeColor="background1"/>
          <w:sz w:val="28"/>
          <w:szCs w:val="24"/>
          <w:lang w:val="en-GB" w:eastAsia="fr-FR"/>
        </w:rPr>
        <w:t>Accessibility and inclusive services</w:t>
      </w:r>
    </w:p>
    <w:p w:rsidR="00FB6510" w:rsidRPr="00C6551A" w:rsidRDefault="00C6551A"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 xml:space="preserve">Does the document ensure </w:t>
      </w:r>
      <w:r w:rsidR="00FB6510" w:rsidRPr="00C6551A">
        <w:rPr>
          <w:rFonts w:ascii="Arial" w:eastAsia="Times New Roman" w:hAnsi="Arial" w:cs="Arial"/>
          <w:sz w:val="24"/>
          <w:szCs w:val="24"/>
          <w:lang w:val="en-GB" w:eastAsia="fr-FR"/>
        </w:rPr>
        <w:t>that</w:t>
      </w:r>
      <w:r w:rsidR="00793A22" w:rsidRPr="00C6551A">
        <w:rPr>
          <w:rFonts w:ascii="Arial" w:eastAsia="Times New Roman" w:hAnsi="Arial" w:cs="Arial"/>
          <w:sz w:val="24"/>
          <w:szCs w:val="24"/>
          <w:lang w:val="en-GB" w:eastAsia="fr-FR"/>
        </w:rPr>
        <w:t xml:space="preserve"> all GBV response programs</w:t>
      </w:r>
      <w:r w:rsidR="00FB6510" w:rsidRPr="00C6551A">
        <w:rPr>
          <w:rFonts w:ascii="Arial" w:eastAsia="Times New Roman" w:hAnsi="Arial" w:cs="Arial"/>
          <w:sz w:val="24"/>
          <w:szCs w:val="24"/>
          <w:lang w:val="en-GB" w:eastAsia="fr-FR"/>
        </w:rPr>
        <w:t>, complaint mechanisms and services for survivors (SRHR, shelters, psychosocial support, suitable medical equipment, etc.) are fully accessible?</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Does the document e</w:t>
      </w:r>
      <w:r w:rsidRPr="00C6551A">
        <w:rPr>
          <w:rFonts w:ascii="Arial" w:hAnsi="Arial" w:cs="Arial"/>
          <w:sz w:val="24"/>
          <w:szCs w:val="24"/>
          <w:lang w:val="en-GB"/>
        </w:rPr>
        <w:t>nsure that informat</w:t>
      </w:r>
      <w:r w:rsidR="00C6551A" w:rsidRPr="00C6551A">
        <w:rPr>
          <w:rFonts w:ascii="Arial" w:hAnsi="Arial" w:cs="Arial"/>
          <w:sz w:val="24"/>
          <w:szCs w:val="24"/>
          <w:lang w:val="en-GB"/>
        </w:rPr>
        <w:t>ion about GBV laws and policies</w:t>
      </w:r>
      <w:r w:rsidRPr="00C6551A">
        <w:rPr>
          <w:rFonts w:ascii="Arial" w:hAnsi="Arial" w:cs="Arial"/>
          <w:sz w:val="24"/>
          <w:szCs w:val="24"/>
          <w:lang w:val="en-GB"/>
        </w:rPr>
        <w:t xml:space="preserve"> and GBV prevention and response is provided in a variety of accessible formats?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Does the document ensure all phases of accessing justice for survivors of GBV are accessible (physically accessible police stations and courts, available Sign Language interpretation, etc.)?</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 xml:space="preserve">Does the document </w:t>
      </w:r>
      <w:r w:rsidRPr="00C6551A">
        <w:rPr>
          <w:rFonts w:ascii="Arial" w:eastAsia="Times New Roman" w:hAnsi="Arial" w:cs="Arial"/>
          <w:sz w:val="24"/>
          <w:szCs w:val="24"/>
          <w:lang w:val="en-GB" w:eastAsia="fr-FR"/>
        </w:rPr>
        <w:t>ensure training and supervision of service providers (shelter staff, social workers, medical personnel) about the rights and needs of women with disabilities and how to provide respectful care; and the training of police, judicial officials or other law enforcement personnel on responding to women with disabilities who are victims/survivors of GBV?</w:t>
      </w:r>
    </w:p>
    <w:p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eastAsia="Times New Roman" w:hAnsi="Arial" w:cs="Arial"/>
          <w:b/>
          <w:color w:val="FFFFFF" w:themeColor="background1"/>
          <w:sz w:val="28"/>
          <w:szCs w:val="24"/>
          <w:lang w:val="en-GB" w:eastAsia="fr-FR"/>
        </w:rPr>
        <w:t>Participation and coordination</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eastAsia="Times New Roman" w:hAnsi="Arial" w:cs="Arial"/>
          <w:sz w:val="24"/>
          <w:szCs w:val="24"/>
          <w:lang w:val="en-GB" w:eastAsia="fr-FR"/>
        </w:rPr>
        <w:t xml:space="preserve">Does the document </w:t>
      </w:r>
      <w:r w:rsidRPr="00C6551A">
        <w:rPr>
          <w:rFonts w:ascii="Arial" w:hAnsi="Arial" w:cs="Arial"/>
          <w:sz w:val="24"/>
          <w:szCs w:val="24"/>
          <w:lang w:val="en-GB"/>
        </w:rPr>
        <w:t>engage organizations of women with disabilities in t</w:t>
      </w:r>
      <w:r w:rsidR="00793A22" w:rsidRPr="00C6551A">
        <w:rPr>
          <w:rFonts w:ascii="Arial" w:hAnsi="Arial" w:cs="Arial"/>
          <w:sz w:val="24"/>
          <w:szCs w:val="24"/>
          <w:lang w:val="en-GB"/>
        </w:rPr>
        <w:t>he development of GBV programs</w:t>
      </w:r>
      <w:r w:rsidRPr="00C6551A">
        <w:rPr>
          <w:rFonts w:ascii="Arial" w:hAnsi="Arial" w:cs="Arial"/>
          <w:sz w:val="24"/>
          <w:szCs w:val="24"/>
          <w:lang w:val="en-GB"/>
        </w:rPr>
        <w:t xml:space="preserve"> and policies?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 xml:space="preserve">Does the document engage organizations of women with disabilities in the implementation </w:t>
      </w:r>
      <w:r w:rsidR="005333F3" w:rsidRPr="00C6551A">
        <w:rPr>
          <w:rFonts w:ascii="Arial" w:hAnsi="Arial" w:cs="Arial"/>
          <w:sz w:val="24"/>
          <w:szCs w:val="24"/>
          <w:lang w:val="en-GB"/>
        </w:rPr>
        <w:t xml:space="preserve">and monitoring </w:t>
      </w:r>
      <w:r w:rsidR="00793A22" w:rsidRPr="00C6551A">
        <w:rPr>
          <w:rFonts w:ascii="Arial" w:hAnsi="Arial" w:cs="Arial"/>
          <w:sz w:val="24"/>
          <w:szCs w:val="24"/>
          <w:lang w:val="en-GB"/>
        </w:rPr>
        <w:t>of GBV program</w:t>
      </w:r>
      <w:r w:rsidRPr="00C6551A">
        <w:rPr>
          <w:rFonts w:ascii="Arial" w:hAnsi="Arial" w:cs="Arial"/>
          <w:sz w:val="24"/>
          <w:szCs w:val="24"/>
          <w:lang w:val="en-GB"/>
        </w:rPr>
        <w:t>s and policies?</w:t>
      </w:r>
    </w:p>
    <w:p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hAnsi="Arial" w:cs="Arial"/>
          <w:b/>
          <w:color w:val="FFFFFF" w:themeColor="background1"/>
          <w:sz w:val="28"/>
          <w:szCs w:val="24"/>
          <w:lang w:val="en-GB"/>
        </w:rPr>
        <w:t>Resources mobilization</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eastAsia="fr-FR"/>
        </w:rPr>
        <w:t xml:space="preserve"> </w:t>
      </w:r>
      <w:r w:rsidRPr="00C6551A">
        <w:rPr>
          <w:rFonts w:ascii="Arial" w:hAnsi="Arial" w:cs="Arial"/>
          <w:sz w:val="24"/>
          <w:szCs w:val="24"/>
          <w:lang w:val="en-GB"/>
        </w:rPr>
        <w:t>Does the document include separate budget line items for ensuring equal access to GBV prevention and response programming for women with disabilities?</w:t>
      </w:r>
    </w:p>
    <w:p w:rsidR="00FB6510" w:rsidRPr="00C6551A" w:rsidRDefault="00FB6510" w:rsidP="00FB6510">
      <w:pPr>
        <w:pStyle w:val="Paragraphedeliste"/>
        <w:numPr>
          <w:ilvl w:val="1"/>
          <w:numId w:val="13"/>
        </w:numPr>
        <w:rPr>
          <w:rFonts w:ascii="Arial" w:hAnsi="Arial" w:cs="Arial"/>
          <w:sz w:val="24"/>
          <w:szCs w:val="24"/>
          <w:lang w:val="en-GB" w:eastAsia="fr-FR"/>
        </w:rPr>
      </w:pPr>
      <w:r w:rsidRPr="00C6551A">
        <w:rPr>
          <w:rFonts w:ascii="Arial" w:hAnsi="Arial" w:cs="Arial"/>
          <w:sz w:val="24"/>
          <w:szCs w:val="24"/>
          <w:lang w:val="en-GB"/>
        </w:rPr>
        <w:t>Does the document allocate resources for organizations of women with disabilities to participate in the development, implementation</w:t>
      </w:r>
      <w:r w:rsidR="00793A22" w:rsidRPr="00C6551A">
        <w:rPr>
          <w:rFonts w:ascii="Arial" w:hAnsi="Arial" w:cs="Arial"/>
          <w:sz w:val="24"/>
          <w:szCs w:val="24"/>
          <w:lang w:val="en-GB"/>
        </w:rPr>
        <w:t xml:space="preserve"> and monitoring of GBV program</w:t>
      </w:r>
      <w:r w:rsidRPr="00C6551A">
        <w:rPr>
          <w:rFonts w:ascii="Arial" w:hAnsi="Arial" w:cs="Arial"/>
          <w:sz w:val="24"/>
          <w:szCs w:val="24"/>
          <w:lang w:val="en-GB"/>
        </w:rPr>
        <w:t>s and policies?</w:t>
      </w:r>
    </w:p>
    <w:p w:rsidR="00FB6510" w:rsidRPr="00C6551A" w:rsidRDefault="00FB6510" w:rsidP="00FB6510">
      <w:pPr>
        <w:pStyle w:val="Paragraphedeliste"/>
        <w:numPr>
          <w:ilvl w:val="1"/>
          <w:numId w:val="13"/>
        </w:numPr>
        <w:rPr>
          <w:rFonts w:ascii="Arial" w:hAnsi="Arial" w:cs="Arial"/>
          <w:sz w:val="24"/>
          <w:szCs w:val="24"/>
          <w:lang w:val="en-GB"/>
        </w:rPr>
      </w:pPr>
      <w:r w:rsidRPr="00C6551A">
        <w:rPr>
          <w:rFonts w:ascii="Arial" w:hAnsi="Arial" w:cs="Arial"/>
          <w:sz w:val="24"/>
          <w:szCs w:val="24"/>
          <w:lang w:val="en-GB"/>
        </w:rPr>
        <w:t>Does the document allocate specific subsidies to women with disabilities who are survivors of GBV?</w:t>
      </w:r>
    </w:p>
    <w:p w:rsidR="00FB6510" w:rsidRPr="00C6551A" w:rsidRDefault="00FB6510" w:rsidP="00FB6510">
      <w:pPr>
        <w:rPr>
          <w:rFonts w:ascii="Arial" w:hAnsi="Arial" w:cs="Arial"/>
          <w:sz w:val="24"/>
          <w:szCs w:val="24"/>
          <w:lang w:val="en-GB"/>
        </w:rPr>
      </w:pPr>
      <w:r w:rsidRPr="00C6551A">
        <w:rPr>
          <w:rFonts w:ascii="Arial" w:hAnsi="Arial" w:cs="Arial"/>
          <w:sz w:val="24"/>
          <w:szCs w:val="24"/>
          <w:lang w:val="en-GB"/>
        </w:rPr>
        <w:br w:type="page"/>
      </w:r>
    </w:p>
    <w:p w:rsidR="00FB6510" w:rsidRPr="00C6551A" w:rsidRDefault="00FB6510" w:rsidP="00C6551A">
      <w:pPr>
        <w:pStyle w:val="Titre1"/>
      </w:pPr>
      <w:bookmarkStart w:id="13" w:name="_Toc57914792"/>
      <w:r w:rsidRPr="00C6551A">
        <w:t>Global results</w:t>
      </w:r>
      <w:bookmarkEnd w:id="13"/>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0"/>
        <w:gridCol w:w="5949"/>
        <w:gridCol w:w="1254"/>
        <w:gridCol w:w="1388"/>
      </w:tblGrid>
      <w:tr w:rsidR="00C8397E" w:rsidRPr="00C6551A" w:rsidTr="001F4568">
        <w:trPr>
          <w:cantSplit/>
          <w:trHeight w:val="474"/>
          <w:tblHeader/>
        </w:trPr>
        <w:tc>
          <w:tcPr>
            <w:tcW w:w="0" w:type="auto"/>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rsidR="001F4568" w:rsidRPr="00C6551A" w:rsidRDefault="001F4568" w:rsidP="00D8151A">
            <w:pPr>
              <w:spacing w:after="0" w:line="240" w:lineRule="auto"/>
              <w:jc w:val="both"/>
              <w:rPr>
                <w:rFonts w:ascii="Arial" w:eastAsia="Times New Roman" w:hAnsi="Arial" w:cs="Arial"/>
                <w:b/>
                <w:sz w:val="24"/>
                <w:szCs w:val="24"/>
                <w:lang w:val="en-GB" w:eastAsia="fr-FR"/>
              </w:rPr>
            </w:pPr>
            <w:r w:rsidRPr="00C6551A">
              <w:rPr>
                <w:rFonts w:ascii="Arial" w:eastAsia="Times New Roman" w:hAnsi="Arial" w:cs="Arial"/>
                <w:b/>
                <w:sz w:val="24"/>
                <w:szCs w:val="24"/>
                <w:lang w:val="en-GB" w:eastAsia="fr-FR"/>
              </w:rPr>
              <w:t>Country</w:t>
            </w:r>
          </w:p>
        </w:tc>
        <w:tc>
          <w:tcPr>
            <w:tcW w:w="5964"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rsidR="001F4568" w:rsidRPr="00C6551A" w:rsidRDefault="001F4568" w:rsidP="00D8151A">
            <w:pPr>
              <w:jc w:val="both"/>
              <w:rPr>
                <w:rFonts w:ascii="Arial" w:hAnsi="Arial" w:cs="Arial"/>
                <w:b/>
                <w:sz w:val="24"/>
                <w:szCs w:val="24"/>
                <w:lang w:val="en-GB"/>
              </w:rPr>
            </w:pPr>
            <w:r w:rsidRPr="00C6551A">
              <w:rPr>
                <w:rFonts w:ascii="Arial" w:hAnsi="Arial" w:cs="Arial"/>
                <w:b/>
                <w:sz w:val="24"/>
                <w:szCs w:val="24"/>
                <w:lang w:val="en-GB"/>
              </w:rPr>
              <w:t>Policy</w:t>
            </w:r>
          </w:p>
        </w:tc>
        <w:tc>
          <w:tcPr>
            <w:tcW w:w="1247"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rsidR="001F4568" w:rsidRPr="00C6551A" w:rsidRDefault="001F4568" w:rsidP="00D8151A">
            <w:pPr>
              <w:spacing w:after="0" w:line="240" w:lineRule="auto"/>
              <w:jc w:val="both"/>
              <w:rPr>
                <w:rFonts w:ascii="Arial" w:eastAsia="Times New Roman" w:hAnsi="Arial" w:cs="Arial"/>
                <w:b/>
                <w:sz w:val="24"/>
                <w:szCs w:val="24"/>
                <w:lang w:val="en-GB" w:eastAsia="fr-FR"/>
              </w:rPr>
            </w:pPr>
            <w:r w:rsidRPr="00C6551A">
              <w:rPr>
                <w:rFonts w:ascii="Arial" w:eastAsia="Times New Roman" w:hAnsi="Arial" w:cs="Arial"/>
                <w:b/>
                <w:sz w:val="24"/>
                <w:szCs w:val="24"/>
                <w:lang w:val="en-GB" w:eastAsia="fr-FR"/>
              </w:rPr>
              <w:t>Score of inclusion</w:t>
            </w:r>
          </w:p>
        </w:tc>
        <w:tc>
          <w:tcPr>
            <w:tcW w:w="1386"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rsidR="001F4568" w:rsidRPr="00C6551A" w:rsidRDefault="001F4568" w:rsidP="00D8151A">
            <w:pPr>
              <w:spacing w:after="0" w:line="240" w:lineRule="auto"/>
              <w:jc w:val="both"/>
              <w:rPr>
                <w:rFonts w:ascii="Arial" w:eastAsia="Times New Roman" w:hAnsi="Arial" w:cs="Arial"/>
                <w:b/>
                <w:sz w:val="24"/>
                <w:szCs w:val="24"/>
                <w:lang w:val="en-GB" w:eastAsia="fr-FR"/>
              </w:rPr>
            </w:pPr>
            <w:r w:rsidRPr="00C6551A">
              <w:rPr>
                <w:rFonts w:ascii="Arial" w:eastAsia="Times New Roman" w:hAnsi="Arial" w:cs="Arial"/>
                <w:b/>
                <w:sz w:val="24"/>
                <w:szCs w:val="24"/>
                <w:lang w:val="en-GB" w:eastAsia="fr-FR"/>
              </w:rPr>
              <w:t>Level of inclusion</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Algeria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1F4568">
            <w:pPr>
              <w:rPr>
                <w:rFonts w:ascii="Arial" w:hAnsi="Arial" w:cs="Arial"/>
                <w:i/>
              </w:rPr>
            </w:pPr>
            <w:r w:rsidRPr="00B574E1">
              <w:rPr>
                <w:rFonts w:ascii="Arial" w:hAnsi="Arial" w:cs="Arial"/>
                <w:i/>
              </w:rPr>
              <w:t>Stratégie Nationale de Lutte contre la</w:t>
            </w:r>
            <w:r w:rsidR="00E32B99" w:rsidRPr="00B574E1">
              <w:rPr>
                <w:rFonts w:ascii="Arial" w:hAnsi="Arial" w:cs="Arial"/>
                <w:i/>
              </w:rPr>
              <w:t xml:space="preserve"> Violence à l'égard des Femmes </w:t>
            </w:r>
            <w:r w:rsidR="00E32B99" w:rsidRPr="00B574E1">
              <w:rPr>
                <w:rFonts w:ascii="Arial" w:hAnsi="Arial" w:cs="Arial"/>
              </w:rPr>
              <w:t>(2007-2011)</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Botswana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National Gender-Based Violence Strategy </w:t>
            </w:r>
            <w:r w:rsidR="00E32B99" w:rsidRPr="00C6551A">
              <w:rPr>
                <w:rFonts w:ascii="Arial" w:hAnsi="Arial" w:cs="Arial"/>
                <w:lang w:val="en-GB"/>
              </w:rPr>
              <w:t>(</w:t>
            </w:r>
            <w:r w:rsidRPr="00C6551A">
              <w:rPr>
                <w:rFonts w:ascii="Arial" w:hAnsi="Arial" w:cs="Arial"/>
                <w:lang w:val="en-GB"/>
              </w:rPr>
              <w:t>2015-2020</w:t>
            </w:r>
            <w:r w:rsidR="00E32B99"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Burundi</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1F4568">
            <w:pPr>
              <w:rPr>
                <w:rFonts w:ascii="Arial" w:hAnsi="Arial" w:cs="Arial"/>
                <w:i/>
              </w:rPr>
            </w:pPr>
            <w:r w:rsidRPr="00B574E1">
              <w:rPr>
                <w:rFonts w:ascii="Arial" w:hAnsi="Arial" w:cs="Arial"/>
                <w:i/>
              </w:rPr>
              <w:t>Plan Stratégique National de lutte contre les V</w:t>
            </w:r>
            <w:r w:rsidR="00E32B99" w:rsidRPr="00B574E1">
              <w:rPr>
                <w:rFonts w:ascii="Arial" w:hAnsi="Arial" w:cs="Arial"/>
                <w:i/>
              </w:rPr>
              <w:t xml:space="preserve">iolences </w:t>
            </w:r>
            <w:r w:rsidRPr="00B574E1">
              <w:rPr>
                <w:rFonts w:ascii="Arial" w:hAnsi="Arial" w:cs="Arial"/>
                <w:i/>
              </w:rPr>
              <w:t>S</w:t>
            </w:r>
            <w:r w:rsidR="00E32B99" w:rsidRPr="00B574E1">
              <w:rPr>
                <w:rFonts w:ascii="Arial" w:hAnsi="Arial" w:cs="Arial"/>
                <w:i/>
              </w:rPr>
              <w:t xml:space="preserve">exuelles </w:t>
            </w:r>
            <w:r w:rsidRPr="00B574E1">
              <w:rPr>
                <w:rFonts w:ascii="Arial" w:hAnsi="Arial" w:cs="Arial"/>
                <w:i/>
              </w:rPr>
              <w:t>B</w:t>
            </w:r>
            <w:r w:rsidR="00E32B99" w:rsidRPr="00B574E1">
              <w:rPr>
                <w:rFonts w:ascii="Arial" w:hAnsi="Arial" w:cs="Arial"/>
                <w:i/>
              </w:rPr>
              <w:t xml:space="preserve">asées sur le </w:t>
            </w:r>
            <w:r w:rsidRPr="00B574E1">
              <w:rPr>
                <w:rFonts w:ascii="Arial" w:hAnsi="Arial" w:cs="Arial"/>
                <w:i/>
              </w:rPr>
              <w:t>G</w:t>
            </w:r>
            <w:r w:rsidR="00E32B99" w:rsidRPr="00B574E1">
              <w:rPr>
                <w:rFonts w:ascii="Arial" w:hAnsi="Arial" w:cs="Arial"/>
                <w:i/>
              </w:rPr>
              <w:t>enre</w:t>
            </w:r>
            <w:r w:rsidRPr="00B574E1">
              <w:rPr>
                <w:rFonts w:ascii="Arial" w:hAnsi="Arial" w:cs="Arial"/>
                <w:i/>
              </w:rPr>
              <w:t xml:space="preserve"> </w:t>
            </w:r>
            <w:r w:rsidR="00E32B99" w:rsidRPr="00B574E1">
              <w:rPr>
                <w:rFonts w:ascii="Arial" w:hAnsi="Arial" w:cs="Arial"/>
                <w:i/>
              </w:rPr>
              <w:t>(</w:t>
            </w:r>
            <w:r w:rsidRPr="00B574E1">
              <w:rPr>
                <w:rFonts w:ascii="Arial" w:hAnsi="Arial" w:cs="Arial"/>
              </w:rPr>
              <w:t>2018-2022</w:t>
            </w:r>
            <w:r w:rsidR="00E32B99" w:rsidRPr="00B574E1">
              <w:rPr>
                <w:rFonts w:ascii="Arial" w:hAnsi="Arial" w:cs="Arial"/>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26</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Cabo Verde</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E32B99" w:rsidP="001F4568">
            <w:pPr>
              <w:rPr>
                <w:rFonts w:ascii="Arial" w:hAnsi="Arial" w:cs="Arial"/>
                <w:lang w:val="pt-PT"/>
              </w:rPr>
            </w:pPr>
            <w:r w:rsidRPr="00B574E1">
              <w:rPr>
                <w:rFonts w:ascii="Arial" w:hAnsi="Arial" w:cs="Arial"/>
                <w:i/>
                <w:lang w:val="pt-PT"/>
              </w:rPr>
              <w:t>Plano nacional de comate à Violência Baseada no Género</w:t>
            </w:r>
            <w:r w:rsidRPr="00B574E1">
              <w:rPr>
                <w:rFonts w:ascii="Arial" w:hAnsi="Arial" w:cs="Arial"/>
                <w:lang w:val="pt-PT"/>
              </w:rPr>
              <w:t xml:space="preserve"> (2015-2018)</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52</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Intentional inclusion</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Cameroon</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1F4568">
            <w:pPr>
              <w:rPr>
                <w:rFonts w:ascii="Arial" w:hAnsi="Arial" w:cs="Arial"/>
              </w:rPr>
            </w:pPr>
            <w:r w:rsidRPr="00B574E1">
              <w:rPr>
                <w:rFonts w:ascii="Arial" w:hAnsi="Arial" w:cs="Arial"/>
                <w:i/>
              </w:rPr>
              <w:t>Stratégie</w:t>
            </w:r>
            <w:r w:rsidR="00BA4F67" w:rsidRPr="00B574E1">
              <w:rPr>
                <w:rFonts w:ascii="Arial" w:hAnsi="Arial" w:cs="Arial"/>
                <w:i/>
              </w:rPr>
              <w:t xml:space="preserve"> Nationale de l</w:t>
            </w:r>
            <w:r w:rsidR="00E32B99" w:rsidRPr="00B574E1">
              <w:rPr>
                <w:rFonts w:ascii="Arial" w:hAnsi="Arial" w:cs="Arial"/>
                <w:i/>
              </w:rPr>
              <w:t>utte contre les V</w:t>
            </w:r>
            <w:r w:rsidRPr="00B574E1">
              <w:rPr>
                <w:rFonts w:ascii="Arial" w:hAnsi="Arial" w:cs="Arial"/>
                <w:i/>
              </w:rPr>
              <w:t>iolences</w:t>
            </w:r>
            <w:r w:rsidR="00E32B99" w:rsidRPr="00B574E1">
              <w:rPr>
                <w:rFonts w:ascii="Arial" w:hAnsi="Arial" w:cs="Arial"/>
                <w:i/>
              </w:rPr>
              <w:t xml:space="preserve"> Basées sur le G</w:t>
            </w:r>
            <w:r w:rsidRPr="00B574E1">
              <w:rPr>
                <w:rFonts w:ascii="Arial" w:hAnsi="Arial" w:cs="Arial"/>
                <w:i/>
              </w:rPr>
              <w:t>enre</w:t>
            </w:r>
            <w:r w:rsidRPr="00B574E1">
              <w:rPr>
                <w:rFonts w:ascii="Arial" w:hAnsi="Arial" w:cs="Arial"/>
              </w:rPr>
              <w:t xml:space="preserve"> (2017-2020)</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Comoros</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BA4F67" w:rsidP="001F4568">
            <w:pPr>
              <w:rPr>
                <w:rFonts w:ascii="Arial" w:hAnsi="Arial" w:cs="Arial"/>
              </w:rPr>
            </w:pPr>
            <w:r w:rsidRPr="00B574E1">
              <w:rPr>
                <w:rFonts w:ascii="Arial" w:hAnsi="Arial" w:cs="Arial"/>
                <w:i/>
              </w:rPr>
              <w:t>Stratégie Nationale de lutte contre les Violences Basées sur le Genre</w:t>
            </w:r>
            <w:r w:rsidRPr="00B574E1">
              <w:rPr>
                <w:rFonts w:ascii="Arial" w:hAnsi="Arial" w:cs="Arial"/>
              </w:rPr>
              <w:t xml:space="preserve"> (2018-2030)</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Congo, Democratic Republic of the</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1F4568">
            <w:pPr>
              <w:rPr>
                <w:rFonts w:ascii="Arial" w:hAnsi="Arial" w:cs="Arial"/>
              </w:rPr>
            </w:pPr>
            <w:r w:rsidRPr="00B574E1">
              <w:rPr>
                <w:rFonts w:ascii="Arial" w:hAnsi="Arial" w:cs="Arial"/>
                <w:i/>
              </w:rPr>
              <w:t>Feuille de route nationale de l’appel à l’action pour la protection contre les violences basées sur le genre (VBG)</w:t>
            </w:r>
            <w:r w:rsidR="00BA4F67" w:rsidRPr="00B574E1">
              <w:rPr>
                <w:rFonts w:ascii="Arial" w:hAnsi="Arial" w:cs="Arial"/>
                <w:i/>
              </w:rPr>
              <w:t xml:space="preserve"> </w:t>
            </w:r>
            <w:r w:rsidRPr="00B574E1">
              <w:rPr>
                <w:rFonts w:ascii="Arial" w:hAnsi="Arial" w:cs="Arial"/>
                <w:i/>
              </w:rPr>
              <w:t>en République Démocratique du</w:t>
            </w:r>
            <w:r w:rsidRPr="00B574E1">
              <w:rPr>
                <w:rFonts w:ascii="Arial" w:hAnsi="Arial" w:cs="Arial"/>
              </w:rPr>
              <w:t xml:space="preserve"> Congo </w:t>
            </w:r>
            <w:r w:rsidR="00BA4F67" w:rsidRPr="00B574E1">
              <w:rPr>
                <w:rFonts w:ascii="Arial" w:hAnsi="Arial" w:cs="Arial"/>
              </w:rPr>
              <w:t>(</w:t>
            </w:r>
            <w:r w:rsidRPr="00B574E1">
              <w:rPr>
                <w:rFonts w:ascii="Arial" w:hAnsi="Arial" w:cs="Arial"/>
              </w:rPr>
              <w:t>2018-2020</w:t>
            </w:r>
            <w:r w:rsidR="00BA4F67" w:rsidRPr="00B574E1">
              <w:rPr>
                <w:rFonts w:ascii="Arial" w:hAnsi="Arial" w:cs="Arial"/>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18</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Egypt</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National Strategy for Combating Violence against Women </w:t>
            </w:r>
            <w:r w:rsidR="00BA4F67" w:rsidRPr="00C6551A">
              <w:rPr>
                <w:rFonts w:ascii="Arial" w:hAnsi="Arial" w:cs="Arial"/>
                <w:lang w:val="en-GB"/>
              </w:rPr>
              <w:t>(</w:t>
            </w:r>
            <w:r w:rsidRPr="00C6551A">
              <w:rPr>
                <w:rFonts w:ascii="Arial" w:hAnsi="Arial" w:cs="Arial"/>
                <w:lang w:val="en-GB"/>
              </w:rPr>
              <w:t>2015-2020</w:t>
            </w:r>
            <w:r w:rsidR="00BA4F67"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25</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Ghana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National Domestic Violence Policy and the Plan of Action to Implement Domestic Violence Act, 2007 (2009-2019)</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Kenya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National policy for prevention and response to GBV </w:t>
            </w:r>
            <w:r w:rsidR="00BA4F67" w:rsidRPr="00C6551A">
              <w:rPr>
                <w:rFonts w:ascii="Arial" w:hAnsi="Arial" w:cs="Arial"/>
                <w:lang w:val="en-GB"/>
              </w:rPr>
              <w:t>(</w:t>
            </w:r>
            <w:r w:rsidRPr="00C6551A">
              <w:rPr>
                <w:rFonts w:ascii="Arial" w:hAnsi="Arial" w:cs="Arial"/>
                <w:lang w:val="en-GB"/>
              </w:rPr>
              <w:t>2014</w:t>
            </w:r>
            <w:r w:rsidR="00BA4F67"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Madagascar</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BA4F67">
            <w:pPr>
              <w:rPr>
                <w:rFonts w:ascii="Arial" w:hAnsi="Arial" w:cs="Arial"/>
              </w:rPr>
            </w:pPr>
            <w:r w:rsidRPr="00B574E1">
              <w:rPr>
                <w:rFonts w:ascii="Arial" w:hAnsi="Arial" w:cs="Arial"/>
                <w:i/>
              </w:rPr>
              <w:t>Stratégie Nationale de Lutte contre les Violence</w:t>
            </w:r>
            <w:r w:rsidR="00BA4F67" w:rsidRPr="00B574E1">
              <w:rPr>
                <w:rFonts w:ascii="Arial" w:hAnsi="Arial" w:cs="Arial"/>
                <w:i/>
              </w:rPr>
              <w:t>s Basées sur le Genre</w:t>
            </w:r>
            <w:r w:rsidR="00BA4F67" w:rsidRPr="00B574E1">
              <w:rPr>
                <w:rFonts w:ascii="Arial" w:hAnsi="Arial" w:cs="Arial"/>
              </w:rPr>
              <w:t xml:space="preserve"> (2016-2020)</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Malawi</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National Plan of Action to Combat Gender-Based Violence in Malawi </w:t>
            </w:r>
            <w:r w:rsidR="00BA4F67" w:rsidRPr="00C6551A">
              <w:rPr>
                <w:rFonts w:ascii="Arial" w:hAnsi="Arial" w:cs="Arial"/>
                <w:lang w:val="en-GB"/>
              </w:rPr>
              <w:t>(</w:t>
            </w:r>
            <w:r w:rsidRPr="00C6551A">
              <w:rPr>
                <w:rFonts w:ascii="Arial" w:hAnsi="Arial" w:cs="Arial"/>
                <w:lang w:val="en-GB"/>
              </w:rPr>
              <w:t>2014 – 2020</w:t>
            </w:r>
            <w:r w:rsidR="00BA4F67"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14</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Mali</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1F4568">
            <w:pPr>
              <w:rPr>
                <w:rFonts w:ascii="Arial" w:hAnsi="Arial" w:cs="Arial"/>
              </w:rPr>
            </w:pPr>
            <w:r w:rsidRPr="00B574E1">
              <w:rPr>
                <w:rFonts w:ascii="Arial" w:hAnsi="Arial" w:cs="Arial"/>
                <w:i/>
              </w:rPr>
              <w:t>Programme National de Lutte contre les V</w:t>
            </w:r>
            <w:r w:rsidR="00BA4F67" w:rsidRPr="00B574E1">
              <w:rPr>
                <w:rFonts w:ascii="Arial" w:hAnsi="Arial" w:cs="Arial"/>
                <w:i/>
              </w:rPr>
              <w:t xml:space="preserve">iolences </w:t>
            </w:r>
            <w:r w:rsidRPr="00B574E1">
              <w:rPr>
                <w:rFonts w:ascii="Arial" w:hAnsi="Arial" w:cs="Arial"/>
                <w:i/>
              </w:rPr>
              <w:t>B</w:t>
            </w:r>
            <w:r w:rsidR="00BA4F67" w:rsidRPr="00B574E1">
              <w:rPr>
                <w:rFonts w:ascii="Arial" w:hAnsi="Arial" w:cs="Arial"/>
                <w:i/>
              </w:rPr>
              <w:t xml:space="preserve">asées sur le </w:t>
            </w:r>
            <w:r w:rsidRPr="00B574E1">
              <w:rPr>
                <w:rFonts w:ascii="Arial" w:hAnsi="Arial" w:cs="Arial"/>
                <w:i/>
              </w:rPr>
              <w:t>G</w:t>
            </w:r>
            <w:r w:rsidR="00BA4F67" w:rsidRPr="00B574E1">
              <w:rPr>
                <w:rFonts w:ascii="Arial" w:hAnsi="Arial" w:cs="Arial"/>
                <w:i/>
              </w:rPr>
              <w:t>enre</w:t>
            </w:r>
            <w:r w:rsidRPr="00B574E1">
              <w:rPr>
                <w:rFonts w:ascii="Arial" w:hAnsi="Arial" w:cs="Arial"/>
              </w:rPr>
              <w:t xml:space="preserve"> </w:t>
            </w:r>
            <w:r w:rsidR="00BA4F67" w:rsidRPr="00B574E1">
              <w:rPr>
                <w:rFonts w:ascii="Arial" w:hAnsi="Arial" w:cs="Arial"/>
              </w:rPr>
              <w:t>(</w:t>
            </w:r>
            <w:r w:rsidRPr="00B574E1">
              <w:rPr>
                <w:rFonts w:ascii="Arial" w:hAnsi="Arial" w:cs="Arial"/>
              </w:rPr>
              <w:t>2018</w:t>
            </w:r>
            <w:r w:rsidR="00BA4F67" w:rsidRPr="00B574E1">
              <w:rPr>
                <w:rFonts w:ascii="Arial" w:hAnsi="Arial" w:cs="Arial"/>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Mozambique</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BA4F67" w:rsidP="001F4568">
            <w:pPr>
              <w:rPr>
                <w:rFonts w:ascii="Arial" w:hAnsi="Arial" w:cs="Arial"/>
                <w:lang w:val="pt-PT"/>
              </w:rPr>
            </w:pPr>
            <w:r w:rsidRPr="00B574E1">
              <w:rPr>
                <w:rFonts w:ascii="Arial" w:hAnsi="Arial" w:cs="Arial"/>
                <w:i/>
                <w:lang w:val="pt-PT"/>
              </w:rPr>
              <w:t>Plano Nacional de prevenção e combate à Violência Baseada no Género</w:t>
            </w:r>
            <w:r w:rsidR="001F4568" w:rsidRPr="00B574E1">
              <w:rPr>
                <w:rFonts w:ascii="Arial" w:hAnsi="Arial" w:cs="Arial"/>
                <w:lang w:val="pt-PT"/>
              </w:rPr>
              <w:t xml:space="preserve"> </w:t>
            </w:r>
            <w:r w:rsidRPr="00B574E1">
              <w:rPr>
                <w:rFonts w:ascii="Arial" w:hAnsi="Arial" w:cs="Arial"/>
                <w:lang w:val="pt-PT"/>
              </w:rPr>
              <w:t>(</w:t>
            </w:r>
            <w:r w:rsidR="001F4568" w:rsidRPr="00B574E1">
              <w:rPr>
                <w:rFonts w:ascii="Arial" w:hAnsi="Arial" w:cs="Arial"/>
                <w:lang w:val="pt-PT"/>
              </w:rPr>
              <w:t>2018-2021</w:t>
            </w:r>
            <w:r w:rsidRPr="00B574E1">
              <w:rPr>
                <w:rFonts w:ascii="Arial" w:hAnsi="Arial" w:cs="Arial"/>
                <w:lang w:val="pt-PT"/>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Namibia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i/>
                <w:lang w:val="en-GB"/>
              </w:rPr>
              <w:t>National Plan of Action on G</w:t>
            </w:r>
            <w:r w:rsidR="00BA4F67" w:rsidRPr="00C6551A">
              <w:rPr>
                <w:rFonts w:ascii="Arial" w:hAnsi="Arial" w:cs="Arial"/>
                <w:i/>
                <w:lang w:val="en-GB"/>
              </w:rPr>
              <w:t xml:space="preserve">ender-Based </w:t>
            </w:r>
            <w:r w:rsidRPr="00C6551A">
              <w:rPr>
                <w:rFonts w:ascii="Arial" w:hAnsi="Arial" w:cs="Arial"/>
                <w:i/>
                <w:lang w:val="en-GB"/>
              </w:rPr>
              <w:t>V</w:t>
            </w:r>
            <w:r w:rsidR="00BA4F67" w:rsidRPr="00C6551A">
              <w:rPr>
                <w:rFonts w:ascii="Arial" w:hAnsi="Arial" w:cs="Arial"/>
                <w:i/>
                <w:lang w:val="en-GB"/>
              </w:rPr>
              <w:t>iolence</w:t>
            </w:r>
            <w:r w:rsidRPr="00C6551A">
              <w:rPr>
                <w:rFonts w:ascii="Arial" w:hAnsi="Arial" w:cs="Arial"/>
                <w:lang w:val="en-GB"/>
              </w:rPr>
              <w:t xml:space="preserve"> </w:t>
            </w:r>
            <w:r w:rsidR="00BA4F67" w:rsidRPr="00C6551A">
              <w:rPr>
                <w:rFonts w:ascii="Arial" w:hAnsi="Arial" w:cs="Arial"/>
                <w:lang w:val="en-GB"/>
              </w:rPr>
              <w:t>(</w:t>
            </w:r>
            <w:r w:rsidRPr="00C6551A">
              <w:rPr>
                <w:rFonts w:ascii="Arial" w:hAnsi="Arial" w:cs="Arial"/>
                <w:lang w:val="en-GB"/>
              </w:rPr>
              <w:t>2019-2023</w:t>
            </w:r>
            <w:r w:rsidR="00BA4F67"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22</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Niger</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1F4568" w:rsidP="00BA4F67">
            <w:pPr>
              <w:rPr>
                <w:rFonts w:ascii="Arial" w:hAnsi="Arial" w:cs="Arial"/>
              </w:rPr>
            </w:pPr>
            <w:r w:rsidRPr="00B574E1">
              <w:rPr>
                <w:rFonts w:ascii="Arial" w:hAnsi="Arial" w:cs="Arial"/>
                <w:i/>
              </w:rPr>
              <w:t>Stratégie Nationale de Prévention et de réponse aux Violences Basées sur le Genre au Niger</w:t>
            </w:r>
            <w:r w:rsidRPr="00B574E1">
              <w:rPr>
                <w:rFonts w:ascii="Arial" w:hAnsi="Arial" w:cs="Arial"/>
              </w:rPr>
              <w:t xml:space="preserve"> (2017-2021)</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Rwanda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National Strategic Plan for Fighting Against Gender-based Violence </w:t>
            </w:r>
            <w:r w:rsidR="00BA4F67" w:rsidRPr="00C6551A">
              <w:rPr>
                <w:rFonts w:ascii="Arial" w:hAnsi="Arial" w:cs="Arial"/>
                <w:lang w:val="en-GB"/>
              </w:rPr>
              <w:t>(</w:t>
            </w:r>
            <w:r w:rsidRPr="00C6551A">
              <w:rPr>
                <w:rFonts w:ascii="Arial" w:hAnsi="Arial" w:cs="Arial"/>
                <w:lang w:val="en-GB"/>
              </w:rPr>
              <w:t>2011-2016</w:t>
            </w:r>
            <w:r w:rsidR="00BA4F67"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31</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Senegal</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BA4F67" w:rsidP="001F4568">
            <w:pPr>
              <w:rPr>
                <w:rFonts w:ascii="Arial" w:hAnsi="Arial" w:cs="Arial"/>
              </w:rPr>
            </w:pPr>
            <w:r w:rsidRPr="00B574E1">
              <w:rPr>
                <w:rFonts w:ascii="Arial" w:hAnsi="Arial" w:cs="Arial"/>
                <w:i/>
              </w:rPr>
              <w:t>Plan d'action national</w:t>
            </w:r>
            <w:r w:rsidR="001F4568" w:rsidRPr="00B574E1">
              <w:rPr>
                <w:rFonts w:ascii="Arial" w:hAnsi="Arial" w:cs="Arial"/>
                <w:i/>
              </w:rPr>
              <w:t xml:space="preserve"> de lutte contre les V</w:t>
            </w:r>
            <w:r w:rsidR="00AF3F6D" w:rsidRPr="00B574E1">
              <w:rPr>
                <w:rFonts w:ascii="Arial" w:hAnsi="Arial" w:cs="Arial"/>
                <w:i/>
              </w:rPr>
              <w:t xml:space="preserve">iolences </w:t>
            </w:r>
            <w:r w:rsidR="001F4568" w:rsidRPr="00B574E1">
              <w:rPr>
                <w:rFonts w:ascii="Arial" w:hAnsi="Arial" w:cs="Arial"/>
                <w:i/>
              </w:rPr>
              <w:t>B</w:t>
            </w:r>
            <w:r w:rsidR="00AF3F6D" w:rsidRPr="00B574E1">
              <w:rPr>
                <w:rFonts w:ascii="Arial" w:hAnsi="Arial" w:cs="Arial"/>
                <w:i/>
              </w:rPr>
              <w:t xml:space="preserve">asées sur le </w:t>
            </w:r>
            <w:r w:rsidR="001F4568" w:rsidRPr="00B574E1">
              <w:rPr>
                <w:rFonts w:ascii="Arial" w:hAnsi="Arial" w:cs="Arial"/>
                <w:i/>
              </w:rPr>
              <w:t>G</w:t>
            </w:r>
            <w:r w:rsidR="00AF3F6D" w:rsidRPr="00B574E1">
              <w:rPr>
                <w:rFonts w:ascii="Arial" w:hAnsi="Arial" w:cs="Arial"/>
                <w:i/>
              </w:rPr>
              <w:t>enre</w:t>
            </w:r>
            <w:r w:rsidR="001F4568" w:rsidRPr="00B574E1">
              <w:rPr>
                <w:rFonts w:ascii="Arial" w:hAnsi="Arial" w:cs="Arial"/>
                <w:i/>
              </w:rPr>
              <w:t xml:space="preserve"> et la promotion </w:t>
            </w:r>
            <w:r w:rsidR="00AF3F6D" w:rsidRPr="00B574E1">
              <w:rPr>
                <w:rFonts w:ascii="Arial" w:hAnsi="Arial" w:cs="Arial"/>
                <w:i/>
              </w:rPr>
              <w:t>des droits humains du Sénégal</w:t>
            </w:r>
            <w:r w:rsidR="00AF3F6D" w:rsidRPr="00B574E1">
              <w:rPr>
                <w:rFonts w:ascii="Arial" w:hAnsi="Arial" w:cs="Arial"/>
              </w:rPr>
              <w:t xml:space="preserve"> (</w:t>
            </w:r>
            <w:r w:rsidR="001F4568" w:rsidRPr="00B574E1">
              <w:rPr>
                <w:rFonts w:ascii="Arial" w:hAnsi="Arial" w:cs="Arial"/>
              </w:rPr>
              <w:t>2015</w:t>
            </w:r>
            <w:r w:rsidR="00AF3F6D" w:rsidRPr="00B574E1">
              <w:rPr>
                <w:rFonts w:ascii="Arial" w:hAnsi="Arial" w:cs="Arial"/>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24</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Seychelles</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 xml:space="preserve">Domestic Violence Act </w:t>
            </w:r>
            <w:r w:rsidR="00AF3F6D" w:rsidRPr="00C6551A">
              <w:rPr>
                <w:rFonts w:ascii="Arial" w:hAnsi="Arial" w:cs="Arial"/>
                <w:lang w:val="en-GB"/>
              </w:rPr>
              <w:t>(</w:t>
            </w:r>
            <w:r w:rsidRPr="00C6551A">
              <w:rPr>
                <w:rFonts w:ascii="Arial" w:hAnsi="Arial" w:cs="Arial"/>
                <w:lang w:val="en-GB"/>
              </w:rPr>
              <w:t>2020</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4</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Sierra Leone</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Sierra Leone National Action Plan on G</w:t>
            </w:r>
            <w:r w:rsidR="00AF3F6D" w:rsidRPr="00C6551A">
              <w:rPr>
                <w:rFonts w:ascii="Arial" w:hAnsi="Arial" w:cs="Arial"/>
                <w:lang w:val="en-GB"/>
              </w:rPr>
              <w:t>ender-</w:t>
            </w:r>
            <w:r w:rsidRPr="00C6551A">
              <w:rPr>
                <w:rFonts w:ascii="Arial" w:hAnsi="Arial" w:cs="Arial"/>
                <w:lang w:val="en-GB"/>
              </w:rPr>
              <w:t>B</w:t>
            </w:r>
            <w:r w:rsidR="00AF3F6D" w:rsidRPr="00C6551A">
              <w:rPr>
                <w:rFonts w:ascii="Arial" w:hAnsi="Arial" w:cs="Arial"/>
                <w:lang w:val="en-GB"/>
              </w:rPr>
              <w:t xml:space="preserve">ased </w:t>
            </w:r>
            <w:r w:rsidRPr="00C6551A">
              <w:rPr>
                <w:rFonts w:ascii="Arial" w:hAnsi="Arial" w:cs="Arial"/>
                <w:lang w:val="en-GB"/>
              </w:rPr>
              <w:t>V</w:t>
            </w:r>
            <w:r w:rsidR="00AF3F6D" w:rsidRPr="00C6551A">
              <w:rPr>
                <w:rFonts w:ascii="Arial" w:hAnsi="Arial" w:cs="Arial"/>
                <w:lang w:val="en-GB"/>
              </w:rPr>
              <w:t>iolence</w:t>
            </w:r>
            <w:r w:rsidRPr="00C6551A">
              <w:rPr>
                <w:rFonts w:ascii="Arial" w:hAnsi="Arial" w:cs="Arial"/>
                <w:lang w:val="en-GB"/>
              </w:rPr>
              <w:t xml:space="preserve"> </w:t>
            </w:r>
            <w:r w:rsidR="00AF3F6D" w:rsidRPr="00C6551A">
              <w:rPr>
                <w:rFonts w:ascii="Arial" w:hAnsi="Arial" w:cs="Arial"/>
                <w:lang w:val="en-GB"/>
              </w:rPr>
              <w:t>(</w:t>
            </w:r>
            <w:r w:rsidRPr="00C6551A">
              <w:rPr>
                <w:rFonts w:ascii="Arial" w:hAnsi="Arial" w:cs="Arial"/>
                <w:lang w:val="en-GB"/>
              </w:rPr>
              <w:t>2012-2016</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Somalia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Somalia National G</w:t>
            </w:r>
            <w:r w:rsidR="00AF3F6D" w:rsidRPr="00C6551A">
              <w:rPr>
                <w:rFonts w:ascii="Arial" w:hAnsi="Arial" w:cs="Arial"/>
                <w:lang w:val="en-GB"/>
              </w:rPr>
              <w:t>ender-</w:t>
            </w:r>
            <w:r w:rsidRPr="00C6551A">
              <w:rPr>
                <w:rFonts w:ascii="Arial" w:hAnsi="Arial" w:cs="Arial"/>
                <w:lang w:val="en-GB"/>
              </w:rPr>
              <w:t>B</w:t>
            </w:r>
            <w:r w:rsidR="00AF3F6D" w:rsidRPr="00C6551A">
              <w:rPr>
                <w:rFonts w:ascii="Arial" w:hAnsi="Arial" w:cs="Arial"/>
                <w:lang w:val="en-GB"/>
              </w:rPr>
              <w:t xml:space="preserve">ased </w:t>
            </w:r>
            <w:r w:rsidRPr="00C6551A">
              <w:rPr>
                <w:rFonts w:ascii="Arial" w:hAnsi="Arial" w:cs="Arial"/>
                <w:lang w:val="en-GB"/>
              </w:rPr>
              <w:t>V</w:t>
            </w:r>
            <w:r w:rsidR="00AF3F6D" w:rsidRPr="00C6551A">
              <w:rPr>
                <w:rFonts w:ascii="Arial" w:hAnsi="Arial" w:cs="Arial"/>
                <w:lang w:val="en-GB"/>
              </w:rPr>
              <w:t>iolence</w:t>
            </w:r>
            <w:r w:rsidRPr="00C6551A">
              <w:rPr>
                <w:rFonts w:ascii="Arial" w:hAnsi="Arial" w:cs="Arial"/>
                <w:lang w:val="en-GB"/>
              </w:rPr>
              <w:t xml:space="preserve"> Strategy </w:t>
            </w:r>
            <w:r w:rsidR="00AF3F6D" w:rsidRPr="00C6551A">
              <w:rPr>
                <w:rFonts w:ascii="Arial" w:hAnsi="Arial" w:cs="Arial"/>
                <w:lang w:val="en-GB"/>
              </w:rPr>
              <w:t>(</w:t>
            </w:r>
            <w:r w:rsidRPr="00C6551A">
              <w:rPr>
                <w:rFonts w:ascii="Arial" w:hAnsi="Arial" w:cs="Arial"/>
                <w:lang w:val="en-GB"/>
              </w:rPr>
              <w:t>2018-2020</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South Africa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rPr>
                <w:rFonts w:ascii="Arial" w:hAnsi="Arial" w:cs="Arial"/>
                <w:lang w:val="en-GB"/>
              </w:rPr>
            </w:pPr>
            <w:r w:rsidRPr="00C6551A">
              <w:rPr>
                <w:rFonts w:ascii="Arial" w:hAnsi="Arial" w:cs="Arial"/>
                <w:lang w:val="en-GB"/>
              </w:rPr>
              <w:t>National G</w:t>
            </w:r>
            <w:r w:rsidR="00AF3F6D" w:rsidRPr="00C6551A">
              <w:rPr>
                <w:rFonts w:ascii="Arial" w:hAnsi="Arial" w:cs="Arial"/>
                <w:lang w:val="en-GB"/>
              </w:rPr>
              <w:t>ender-</w:t>
            </w:r>
            <w:r w:rsidRPr="00C6551A">
              <w:rPr>
                <w:rFonts w:ascii="Arial" w:hAnsi="Arial" w:cs="Arial"/>
                <w:lang w:val="en-GB"/>
              </w:rPr>
              <w:t>B</w:t>
            </w:r>
            <w:r w:rsidR="00AF3F6D" w:rsidRPr="00C6551A">
              <w:rPr>
                <w:rFonts w:ascii="Arial" w:hAnsi="Arial" w:cs="Arial"/>
                <w:lang w:val="en-GB"/>
              </w:rPr>
              <w:t xml:space="preserve">ased </w:t>
            </w:r>
            <w:r w:rsidRPr="00C6551A">
              <w:rPr>
                <w:rFonts w:ascii="Arial" w:hAnsi="Arial" w:cs="Arial"/>
                <w:lang w:val="en-GB"/>
              </w:rPr>
              <w:t>V</w:t>
            </w:r>
            <w:r w:rsidR="00AF3F6D" w:rsidRPr="00C6551A">
              <w:rPr>
                <w:rFonts w:ascii="Arial" w:hAnsi="Arial" w:cs="Arial"/>
                <w:lang w:val="en-GB"/>
              </w:rPr>
              <w:t>iolence</w:t>
            </w:r>
            <w:r w:rsidRPr="00C6551A">
              <w:rPr>
                <w:rFonts w:ascii="Arial" w:hAnsi="Arial" w:cs="Arial"/>
                <w:lang w:val="en-GB"/>
              </w:rPr>
              <w:t xml:space="preserve"> and Femicide Strategic Plan </w:t>
            </w:r>
            <w:r w:rsidR="00AF3F6D" w:rsidRPr="00C6551A">
              <w:rPr>
                <w:rFonts w:ascii="Arial" w:hAnsi="Arial" w:cs="Arial"/>
                <w:lang w:val="en-GB"/>
              </w:rPr>
              <w:t>(</w:t>
            </w:r>
            <w:r w:rsidRPr="00C6551A">
              <w:rPr>
                <w:rFonts w:ascii="Arial" w:hAnsi="Arial" w:cs="Arial"/>
                <w:lang w:val="en-GB"/>
              </w:rPr>
              <w:t>2020-2030</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Strategic inclusion</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South Sudan</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AF3F6D">
            <w:pPr>
              <w:rPr>
                <w:rFonts w:ascii="Arial" w:hAnsi="Arial" w:cs="Arial"/>
                <w:lang w:val="en-GB"/>
              </w:rPr>
            </w:pPr>
            <w:r w:rsidRPr="00C6551A">
              <w:rPr>
                <w:rFonts w:ascii="Arial" w:hAnsi="Arial" w:cs="Arial"/>
                <w:lang w:val="en-GB"/>
              </w:rPr>
              <w:t>Standard Operating Procedures for Prevention and Response to Se</w:t>
            </w:r>
            <w:r w:rsidR="00AF3F6D" w:rsidRPr="00C6551A">
              <w:rPr>
                <w:rFonts w:ascii="Arial" w:hAnsi="Arial" w:cs="Arial"/>
                <w:lang w:val="en-GB"/>
              </w:rPr>
              <w:t>xual and Gender-based Violence (</w:t>
            </w:r>
            <w:r w:rsidRPr="00C6551A">
              <w:rPr>
                <w:rFonts w:ascii="Arial" w:hAnsi="Arial" w:cs="Arial"/>
                <w:lang w:val="en-GB"/>
              </w:rPr>
              <w:t>2014</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Tanzania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AF3F6D">
            <w:pPr>
              <w:rPr>
                <w:rFonts w:ascii="Arial" w:hAnsi="Arial" w:cs="Arial"/>
                <w:lang w:val="en-GB"/>
              </w:rPr>
            </w:pPr>
            <w:r w:rsidRPr="00C6551A">
              <w:rPr>
                <w:rFonts w:ascii="Arial" w:hAnsi="Arial" w:cs="Arial"/>
                <w:lang w:val="en-GB"/>
              </w:rPr>
              <w:t>National Plan of Action to End Violence Against Women</w:t>
            </w:r>
            <w:r w:rsidR="00AF3F6D" w:rsidRPr="00C6551A">
              <w:rPr>
                <w:rFonts w:ascii="Arial" w:hAnsi="Arial" w:cs="Arial"/>
                <w:lang w:val="en-GB"/>
              </w:rPr>
              <w:t xml:space="preserve"> and Children 2017/18 –2021/22)</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24</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Awareness</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Tunisia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B574E1" w:rsidRDefault="00AF3F6D" w:rsidP="001F4568">
            <w:pPr>
              <w:rPr>
                <w:rFonts w:ascii="Arial" w:hAnsi="Arial" w:cs="Arial"/>
              </w:rPr>
            </w:pPr>
            <w:r w:rsidRPr="00B574E1">
              <w:rPr>
                <w:rFonts w:ascii="Arial" w:hAnsi="Arial" w:cs="Arial"/>
                <w:i/>
              </w:rPr>
              <w:t>Stratégie Nationale de lutte contre les Violences F</w:t>
            </w:r>
            <w:r w:rsidR="001F4568" w:rsidRPr="00B574E1">
              <w:rPr>
                <w:rFonts w:ascii="Arial" w:hAnsi="Arial" w:cs="Arial"/>
                <w:i/>
              </w:rPr>
              <w:t xml:space="preserve">aites aux </w:t>
            </w:r>
            <w:r w:rsidRPr="00B574E1">
              <w:rPr>
                <w:rFonts w:ascii="Arial" w:hAnsi="Arial" w:cs="Arial"/>
                <w:i/>
              </w:rPr>
              <w:t>Femmes</w:t>
            </w:r>
            <w:r w:rsidRPr="00B574E1">
              <w:rPr>
                <w:rFonts w:ascii="Arial" w:hAnsi="Arial" w:cs="Arial"/>
              </w:rPr>
              <w:t xml:space="preserve"> (</w:t>
            </w:r>
            <w:r w:rsidR="001F4568" w:rsidRPr="00B574E1">
              <w:rPr>
                <w:rFonts w:ascii="Arial" w:hAnsi="Arial" w:cs="Arial"/>
              </w:rPr>
              <w:t>2016</w:t>
            </w:r>
            <w:r w:rsidRPr="00B574E1">
              <w:rPr>
                <w:rFonts w:ascii="Arial" w:hAnsi="Arial" w:cs="Arial"/>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18</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Uganda</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48582C">
            <w:pPr>
              <w:rPr>
                <w:rFonts w:ascii="Arial" w:hAnsi="Arial" w:cs="Arial"/>
                <w:lang w:val="en-GB"/>
              </w:rPr>
            </w:pPr>
            <w:r w:rsidRPr="00C6551A">
              <w:rPr>
                <w:rFonts w:ascii="Arial" w:hAnsi="Arial" w:cs="Arial"/>
                <w:lang w:val="en-GB"/>
              </w:rPr>
              <w:t xml:space="preserve">National Policy and Action Plan on Elimination of Gender -Based Violence </w:t>
            </w:r>
            <w:r w:rsidR="00AF3F6D" w:rsidRPr="00C6551A">
              <w:rPr>
                <w:rFonts w:ascii="Arial" w:hAnsi="Arial" w:cs="Arial"/>
                <w:lang w:val="en-GB"/>
              </w:rPr>
              <w:t>(</w:t>
            </w:r>
            <w:r w:rsidRPr="00C6551A">
              <w:rPr>
                <w:rFonts w:ascii="Arial" w:hAnsi="Arial" w:cs="Arial"/>
                <w:lang w:val="en-GB"/>
              </w:rPr>
              <w:t>2016</w:t>
            </w:r>
            <w:r w:rsidR="00AF3F6D"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8</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C8397E" w:rsidRPr="00C6551A" w:rsidTr="00D8151A">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Zimbabwe</w:t>
            </w:r>
          </w:p>
        </w:tc>
        <w:tc>
          <w:tcPr>
            <w:tcW w:w="5964"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AF3F6D" w:rsidP="001F4568">
            <w:pPr>
              <w:rPr>
                <w:rFonts w:ascii="Arial" w:hAnsi="Arial" w:cs="Arial"/>
                <w:lang w:val="en-GB"/>
              </w:rPr>
            </w:pPr>
            <w:r w:rsidRPr="00C6551A">
              <w:rPr>
                <w:rFonts w:ascii="Arial" w:hAnsi="Arial" w:cs="Arial"/>
                <w:lang w:val="en-GB"/>
              </w:rPr>
              <w:t>Zero Tolerance for GBV 365, A National</w:t>
            </w:r>
            <w:r w:rsidR="00507B49">
              <w:rPr>
                <w:rFonts w:ascii="Arial" w:hAnsi="Arial" w:cs="Arial"/>
                <w:lang w:val="en-GB"/>
              </w:rPr>
              <w:t xml:space="preserve"> </w:t>
            </w:r>
            <w:r w:rsidRPr="00C6551A">
              <w:rPr>
                <w:rFonts w:ascii="Arial" w:hAnsi="Arial" w:cs="Arial"/>
                <w:lang w:val="en-GB"/>
              </w:rPr>
              <w:t>Programme</w:t>
            </w:r>
            <w:r w:rsidR="00507B49">
              <w:rPr>
                <w:rFonts w:ascii="Arial" w:hAnsi="Arial" w:cs="Arial"/>
                <w:lang w:val="en-GB"/>
              </w:rPr>
              <w:t xml:space="preserve"> </w:t>
            </w:r>
            <w:r w:rsidR="001F4568" w:rsidRPr="00C6551A">
              <w:rPr>
                <w:rFonts w:ascii="Arial" w:hAnsi="Arial" w:cs="Arial"/>
                <w:lang w:val="en-GB"/>
              </w:rPr>
              <w:t>on</w:t>
            </w:r>
            <w:r w:rsidR="00507B49">
              <w:rPr>
                <w:rFonts w:ascii="Arial" w:hAnsi="Arial" w:cs="Arial"/>
                <w:lang w:val="en-GB"/>
              </w:rPr>
              <w:t xml:space="preserve"> </w:t>
            </w:r>
            <w:r w:rsidR="001F4568" w:rsidRPr="00C6551A">
              <w:rPr>
                <w:rFonts w:ascii="Arial" w:hAnsi="Arial" w:cs="Arial"/>
                <w:lang w:val="en-GB"/>
              </w:rPr>
              <w:t>GBV</w:t>
            </w:r>
            <w:r w:rsidR="00507B49">
              <w:rPr>
                <w:rFonts w:ascii="Arial" w:hAnsi="Arial" w:cs="Arial"/>
                <w:lang w:val="en-GB"/>
              </w:rPr>
              <w:t xml:space="preserve"> </w:t>
            </w:r>
            <w:r w:rsidR="001F4568" w:rsidRPr="00C6551A">
              <w:rPr>
                <w:rFonts w:ascii="Arial" w:hAnsi="Arial" w:cs="Arial"/>
                <w:lang w:val="en-GB"/>
              </w:rPr>
              <w:t>Prevention</w:t>
            </w:r>
            <w:r w:rsidR="00507B49">
              <w:rPr>
                <w:rFonts w:ascii="Arial" w:hAnsi="Arial" w:cs="Arial"/>
                <w:lang w:val="en-GB"/>
              </w:rPr>
              <w:t xml:space="preserve"> </w:t>
            </w:r>
            <w:r w:rsidR="001F4568" w:rsidRPr="00C6551A">
              <w:rPr>
                <w:rFonts w:ascii="Arial" w:hAnsi="Arial" w:cs="Arial"/>
                <w:lang w:val="en-GB"/>
              </w:rPr>
              <w:t>and</w:t>
            </w:r>
            <w:r w:rsidR="00507B49">
              <w:rPr>
                <w:rFonts w:ascii="Arial" w:hAnsi="Arial" w:cs="Arial"/>
                <w:lang w:val="en-GB"/>
              </w:rPr>
              <w:t xml:space="preserve"> </w:t>
            </w:r>
            <w:r w:rsidR="001F4568" w:rsidRPr="00C6551A">
              <w:rPr>
                <w:rFonts w:ascii="Arial" w:hAnsi="Arial" w:cs="Arial"/>
                <w:lang w:val="en-GB"/>
              </w:rPr>
              <w:t>Response</w:t>
            </w:r>
            <w:r w:rsidR="00507B49">
              <w:rPr>
                <w:rFonts w:ascii="Arial" w:hAnsi="Arial" w:cs="Arial"/>
                <w:lang w:val="en-GB"/>
              </w:rPr>
              <w:t xml:space="preserve"> </w:t>
            </w:r>
            <w:r w:rsidRPr="00C6551A">
              <w:rPr>
                <w:rFonts w:ascii="Arial" w:hAnsi="Arial" w:cs="Arial"/>
                <w:lang w:val="en-GB"/>
              </w:rPr>
              <w:t>(</w:t>
            </w:r>
            <w:r w:rsidR="001F4568" w:rsidRPr="00C6551A">
              <w:rPr>
                <w:rFonts w:ascii="Arial" w:hAnsi="Arial" w:cs="Arial"/>
                <w:lang w:val="en-GB"/>
              </w:rPr>
              <w:t>2016-2020</w:t>
            </w:r>
            <w:r w:rsidRPr="00C6551A">
              <w:rPr>
                <w:rFonts w:ascii="Arial" w:hAnsi="Arial" w:cs="Arial"/>
                <w:lang w:val="en-GB"/>
              </w:rPr>
              <w:t>)</w:t>
            </w:r>
          </w:p>
        </w:tc>
        <w:tc>
          <w:tcPr>
            <w:tcW w:w="124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36</w:t>
            </w:r>
          </w:p>
        </w:tc>
        <w:tc>
          <w:tcPr>
            <w:tcW w:w="1386"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rsidR="001F4568" w:rsidRPr="00C6551A" w:rsidRDefault="001F4568" w:rsidP="001F4568">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Intentional inclusion</w:t>
            </w:r>
          </w:p>
        </w:tc>
      </w:tr>
    </w:tbl>
    <w:p w:rsidR="00B04E83" w:rsidRPr="00C6551A" w:rsidRDefault="001F4568" w:rsidP="00C6551A">
      <w:pPr>
        <w:pStyle w:val="Titre1"/>
      </w:pPr>
      <w:bookmarkStart w:id="14" w:name="_Toc57914793"/>
      <w:r w:rsidRPr="00C6551A">
        <w:t>List of policies reviewed</w:t>
      </w:r>
      <w:bookmarkEnd w:id="14"/>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Algeria, </w:t>
      </w:r>
      <w:r w:rsidRPr="00B574E1">
        <w:rPr>
          <w:rFonts w:ascii="Arial" w:eastAsia="Times New Roman" w:hAnsi="Arial" w:cs="Arial"/>
          <w:i/>
          <w:iCs/>
          <w:color w:val="000000"/>
          <w:sz w:val="24"/>
          <w:szCs w:val="24"/>
          <w:lang w:eastAsia="fr-FR"/>
        </w:rPr>
        <w:t>Stratégie Nationale de Lutte contre la Violence à l'égard des Femmes</w:t>
      </w:r>
      <w:r w:rsidRPr="00B574E1">
        <w:rPr>
          <w:rFonts w:ascii="Arial" w:eastAsia="Times New Roman" w:hAnsi="Arial" w:cs="Arial"/>
          <w:color w:val="000000"/>
          <w:sz w:val="24"/>
          <w:szCs w:val="24"/>
          <w:lang w:eastAsia="fr-FR"/>
        </w:rPr>
        <w:t xml:space="preserve"> (2007-2011) </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Botswana, National Gender-Based Violence Strategy (2015-2020) </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Burundi, </w:t>
      </w:r>
      <w:r w:rsidRPr="00B574E1">
        <w:rPr>
          <w:rFonts w:ascii="Arial" w:eastAsia="Times New Roman" w:hAnsi="Arial" w:cs="Arial"/>
          <w:i/>
          <w:iCs/>
          <w:color w:val="000000"/>
          <w:sz w:val="24"/>
          <w:szCs w:val="24"/>
          <w:lang w:eastAsia="fr-FR"/>
        </w:rPr>
        <w:t>Plan Stratégique National de lutte contre les Violences Sexuelles Basées sur le Genre</w:t>
      </w:r>
      <w:r w:rsidRPr="00B574E1">
        <w:rPr>
          <w:rFonts w:ascii="Arial" w:eastAsia="Times New Roman" w:hAnsi="Arial" w:cs="Arial"/>
          <w:color w:val="000000"/>
          <w:sz w:val="24"/>
          <w:szCs w:val="24"/>
          <w:lang w:eastAsia="fr-FR"/>
        </w:rPr>
        <w:t xml:space="preserve"> (2018-2022) </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sidRPr="00B574E1">
        <w:rPr>
          <w:rFonts w:ascii="Arial" w:eastAsia="Times New Roman" w:hAnsi="Arial" w:cs="Arial"/>
          <w:color w:val="000000"/>
          <w:sz w:val="24"/>
          <w:szCs w:val="24"/>
          <w:lang w:val="pt-PT" w:eastAsia="fr-FR"/>
        </w:rPr>
        <w:t xml:space="preserve">Cabo Verde, </w:t>
      </w:r>
      <w:r w:rsidRPr="00B574E1">
        <w:rPr>
          <w:rFonts w:ascii="Arial" w:eastAsia="Times New Roman" w:hAnsi="Arial" w:cs="Arial"/>
          <w:i/>
          <w:iCs/>
          <w:color w:val="000000"/>
          <w:sz w:val="24"/>
          <w:szCs w:val="24"/>
          <w:lang w:val="pt-PT" w:eastAsia="fr-FR"/>
        </w:rPr>
        <w:t xml:space="preserve">Plano nacional de combate à Violência Baseada no Género </w:t>
      </w:r>
      <w:r w:rsidRPr="00B574E1">
        <w:rPr>
          <w:rFonts w:ascii="Arial" w:eastAsia="Times New Roman" w:hAnsi="Arial" w:cs="Arial"/>
          <w:color w:val="000000"/>
          <w:sz w:val="24"/>
          <w:szCs w:val="24"/>
          <w:lang w:val="pt-PT" w:eastAsia="fr-FR"/>
        </w:rPr>
        <w:t xml:space="preserve">(2015-2018) </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Cameroon, </w:t>
      </w:r>
      <w:r w:rsidRPr="00B574E1">
        <w:rPr>
          <w:rFonts w:ascii="Arial" w:eastAsia="Times New Roman" w:hAnsi="Arial" w:cs="Arial"/>
          <w:i/>
          <w:iCs/>
          <w:color w:val="000000"/>
          <w:sz w:val="24"/>
          <w:szCs w:val="24"/>
          <w:lang w:eastAsia="fr-FR"/>
        </w:rPr>
        <w:t>Stratégie nationale de lutte contre les violences basées sur le genre</w:t>
      </w:r>
      <w:r w:rsidRPr="00B574E1">
        <w:rPr>
          <w:rFonts w:ascii="Arial" w:eastAsia="Times New Roman" w:hAnsi="Arial" w:cs="Arial"/>
          <w:color w:val="000000"/>
          <w:sz w:val="24"/>
          <w:szCs w:val="24"/>
          <w:lang w:eastAsia="fr-FR"/>
        </w:rPr>
        <w:t xml:space="preserve"> (2017-2020)</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Comoros, </w:t>
      </w:r>
      <w:r w:rsidRPr="00B574E1">
        <w:rPr>
          <w:rFonts w:ascii="Arial" w:eastAsia="Times New Roman" w:hAnsi="Arial" w:cs="Arial"/>
          <w:i/>
          <w:iCs/>
          <w:color w:val="000000"/>
          <w:sz w:val="24"/>
          <w:szCs w:val="24"/>
          <w:lang w:eastAsia="fr-FR"/>
        </w:rPr>
        <w:t>Stratégie Nationale de lutte contre les Violences Basées sur le Genre</w:t>
      </w:r>
      <w:r w:rsidRPr="00B574E1">
        <w:rPr>
          <w:rFonts w:ascii="Arial" w:eastAsia="Times New Roman" w:hAnsi="Arial" w:cs="Arial"/>
          <w:color w:val="000000"/>
          <w:sz w:val="24"/>
          <w:szCs w:val="24"/>
          <w:lang w:eastAsia="fr-FR"/>
        </w:rPr>
        <w:t xml:space="preserve"> (2018-2030)</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Congo, Democratic Republic of the, </w:t>
      </w:r>
      <w:r w:rsidRPr="00B574E1">
        <w:rPr>
          <w:rFonts w:ascii="Arial" w:eastAsia="Times New Roman" w:hAnsi="Arial" w:cs="Arial"/>
          <w:i/>
          <w:iCs/>
          <w:color w:val="000000"/>
          <w:sz w:val="24"/>
          <w:szCs w:val="24"/>
          <w:lang w:eastAsia="fr-FR"/>
        </w:rPr>
        <w:t>Feuille de route nationale de l’appel à l’action pour la protection contre les violences basées sur le genre (VBG)en République Démocratique du Congo</w:t>
      </w:r>
      <w:r w:rsidRPr="00B574E1">
        <w:rPr>
          <w:rFonts w:ascii="Arial" w:eastAsia="Times New Roman" w:hAnsi="Arial" w:cs="Arial"/>
          <w:color w:val="000000"/>
          <w:sz w:val="24"/>
          <w:szCs w:val="24"/>
          <w:lang w:eastAsia="fr-FR"/>
        </w:rPr>
        <w:t xml:space="preserve"> (2018-2020) </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Egypt, National Strategy for Combating Violence against Women (2015-2020)</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Ghana, National Domestic Violence Policy and the Plan of Action to Implement Domestic Violence Act, 2007 (2009-2019) </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Kenya, National policy for prevention and response to GBV (2014)</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Madagascar, </w:t>
      </w:r>
      <w:r w:rsidRPr="00B574E1">
        <w:rPr>
          <w:rFonts w:ascii="Arial" w:eastAsia="Times New Roman" w:hAnsi="Arial" w:cs="Arial"/>
          <w:i/>
          <w:iCs/>
          <w:color w:val="000000"/>
          <w:sz w:val="24"/>
          <w:szCs w:val="24"/>
          <w:lang w:eastAsia="fr-FR"/>
        </w:rPr>
        <w:t>Stratégie Nationale de Lutte contre les Violences Basées sur le Genre</w:t>
      </w:r>
      <w:r w:rsidRPr="00B574E1">
        <w:rPr>
          <w:rFonts w:ascii="Arial" w:eastAsia="Times New Roman" w:hAnsi="Arial" w:cs="Arial"/>
          <w:color w:val="000000"/>
          <w:sz w:val="24"/>
          <w:szCs w:val="24"/>
          <w:lang w:eastAsia="fr-FR"/>
        </w:rPr>
        <w:t xml:space="preserve"> (2016-2020)</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Malawi, National Plan of Action to Combat Gender-Based Violence in Malawi (2014 – 2020)</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Mali,</w:t>
      </w:r>
      <w:r w:rsidRPr="00B574E1">
        <w:rPr>
          <w:rFonts w:ascii="Arial" w:eastAsia="Times New Roman" w:hAnsi="Arial" w:cs="Arial"/>
          <w:i/>
          <w:iCs/>
          <w:color w:val="000000"/>
          <w:sz w:val="24"/>
          <w:szCs w:val="24"/>
          <w:lang w:eastAsia="fr-FR"/>
        </w:rPr>
        <w:t>Programme National de Lutte contre les Violences Basées sur le Genre</w:t>
      </w:r>
      <w:r w:rsidRPr="00B574E1">
        <w:rPr>
          <w:rFonts w:ascii="Arial" w:eastAsia="Times New Roman" w:hAnsi="Arial" w:cs="Arial"/>
          <w:color w:val="000000"/>
          <w:sz w:val="24"/>
          <w:szCs w:val="24"/>
          <w:lang w:eastAsia="fr-FR"/>
        </w:rPr>
        <w:t xml:space="preserve"> (2018)</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sidRPr="00B574E1">
        <w:rPr>
          <w:rFonts w:ascii="Arial" w:eastAsia="Times New Roman" w:hAnsi="Arial" w:cs="Arial"/>
          <w:color w:val="000000"/>
          <w:sz w:val="24"/>
          <w:szCs w:val="24"/>
          <w:lang w:val="pt-PT" w:eastAsia="fr-FR"/>
        </w:rPr>
        <w:t xml:space="preserve">Mozambique, </w:t>
      </w:r>
      <w:r w:rsidRPr="00B574E1">
        <w:rPr>
          <w:rFonts w:ascii="Arial" w:eastAsia="Times New Roman" w:hAnsi="Arial" w:cs="Arial"/>
          <w:i/>
          <w:iCs/>
          <w:color w:val="000000"/>
          <w:sz w:val="24"/>
          <w:szCs w:val="24"/>
          <w:lang w:val="pt-PT" w:eastAsia="fr-FR"/>
        </w:rPr>
        <w:t xml:space="preserve">Plano Nacional de prevenção e combate à Violência Baseada no Género </w:t>
      </w:r>
      <w:r w:rsidRPr="00B574E1">
        <w:rPr>
          <w:rFonts w:ascii="Arial" w:eastAsia="Times New Roman" w:hAnsi="Arial" w:cs="Arial"/>
          <w:color w:val="000000"/>
          <w:sz w:val="24"/>
          <w:szCs w:val="24"/>
          <w:lang w:val="pt-PT" w:eastAsia="fr-FR"/>
        </w:rPr>
        <w:t>(2018-2021)</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Namibia, National Plan of Action on GBV (2019-2023)</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Niger, </w:t>
      </w:r>
      <w:r w:rsidRPr="00B574E1">
        <w:rPr>
          <w:rFonts w:ascii="Arial" w:eastAsia="Times New Roman" w:hAnsi="Arial" w:cs="Arial"/>
          <w:i/>
          <w:iCs/>
          <w:color w:val="000000"/>
          <w:sz w:val="24"/>
          <w:szCs w:val="24"/>
          <w:lang w:eastAsia="fr-FR"/>
        </w:rPr>
        <w:t>Stratégie Nationale de Prévention et de réponse aux Violences Basées sur le Genre (VBG) au Niger</w:t>
      </w:r>
      <w:r w:rsidRPr="00B574E1">
        <w:rPr>
          <w:rFonts w:ascii="Arial" w:eastAsia="Times New Roman" w:hAnsi="Arial" w:cs="Arial"/>
          <w:color w:val="000000"/>
          <w:sz w:val="24"/>
          <w:szCs w:val="24"/>
          <w:lang w:eastAsia="fr-FR"/>
        </w:rPr>
        <w:t xml:space="preserve"> (2017-2021)</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Rwanda, National Strategic Plan for Fighting Against Gender-based Violence (2011-2016)</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Senegal, </w:t>
      </w:r>
      <w:r w:rsidRPr="00B574E1">
        <w:rPr>
          <w:rFonts w:ascii="Arial" w:eastAsia="Times New Roman" w:hAnsi="Arial" w:cs="Arial"/>
          <w:i/>
          <w:iCs/>
          <w:color w:val="000000"/>
          <w:sz w:val="24"/>
          <w:szCs w:val="24"/>
          <w:lang w:eastAsia="fr-FR"/>
        </w:rPr>
        <w:t>Plan d'action national de lutte contre les VBG et la promotion des droits humains du Sénégal</w:t>
      </w:r>
      <w:r w:rsidRPr="00B574E1">
        <w:rPr>
          <w:rFonts w:ascii="Arial" w:eastAsia="Times New Roman" w:hAnsi="Arial" w:cs="Arial"/>
          <w:color w:val="000000"/>
          <w:sz w:val="24"/>
          <w:szCs w:val="24"/>
          <w:lang w:eastAsia="fr-FR"/>
        </w:rPr>
        <w:t xml:space="preserve"> (2015)</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Seychelles, Domestic Violence Act (2020)</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Sierra Leone, Sierre Leone National Action Plan on GBV (2012-2016)</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sidRPr="00B574E1">
        <w:rPr>
          <w:rFonts w:ascii="Arial" w:eastAsia="Times New Roman" w:hAnsi="Arial" w:cs="Arial"/>
          <w:color w:val="000000"/>
          <w:sz w:val="24"/>
          <w:szCs w:val="24"/>
          <w:lang w:val="pt-PT" w:eastAsia="fr-FR"/>
        </w:rPr>
        <w:t>Somalia, Somalia National GBV Strategy (2018-2020)</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South Africa, National GBV and Femicide Strategic Plan (2020-2030)</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South Sudan, Standard Operating Procedures for Prevention and Response to Sexual and Gender-based Violence (SGBV) (2014)</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Tanzania, National Plan of Action to End Violence Against Women and Children 2017/18 –2021/22)</w:t>
      </w:r>
    </w:p>
    <w:p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Tunisia, </w:t>
      </w:r>
      <w:r w:rsidRPr="00B574E1">
        <w:rPr>
          <w:rFonts w:ascii="Arial" w:eastAsia="Times New Roman" w:hAnsi="Arial" w:cs="Arial"/>
          <w:i/>
          <w:iCs/>
          <w:color w:val="000000"/>
          <w:sz w:val="24"/>
          <w:szCs w:val="24"/>
          <w:lang w:eastAsia="fr-FR"/>
        </w:rPr>
        <w:t>Stratégie nationale de lutte contre les violences faites aux femmes (VFF)</w:t>
      </w:r>
      <w:r w:rsidRPr="00B574E1">
        <w:rPr>
          <w:rFonts w:ascii="Arial" w:eastAsia="Times New Roman" w:hAnsi="Arial" w:cs="Arial"/>
          <w:color w:val="000000"/>
          <w:sz w:val="24"/>
          <w:szCs w:val="24"/>
          <w:lang w:eastAsia="fr-FR"/>
        </w:rPr>
        <w:t xml:space="preserve"> (2016)</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Uganda, National Policy and Action Plan on Elimination of Gender -Based Violence (2016) </w:t>
      </w:r>
    </w:p>
    <w:p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Zimbabwe, National Programme on GBV Prevention and Response (2016-2020)</w:t>
      </w:r>
    </w:p>
    <w:p w:rsidR="001F4568" w:rsidRPr="00C6551A" w:rsidRDefault="001F4568" w:rsidP="00C6551A">
      <w:pPr>
        <w:pStyle w:val="Titre1"/>
      </w:pPr>
      <w:bookmarkStart w:id="15" w:name="_Toc57914794"/>
      <w:r w:rsidRPr="00C6551A">
        <w:t>Method to calculate the score of inclusion</w:t>
      </w:r>
      <w:bookmarkEnd w:id="15"/>
    </w:p>
    <w:p w:rsidR="001F4568" w:rsidRPr="00C6551A" w:rsidRDefault="00710D0C" w:rsidP="001F4568">
      <w:pPr>
        <w:spacing w:before="100" w:beforeAutospacing="1" w:after="100" w:afterAutospacing="1" w:line="240" w:lineRule="auto"/>
        <w:rPr>
          <w:rFonts w:ascii="Arial" w:eastAsia="Times New Roman" w:hAnsi="Arial" w:cs="Arial"/>
          <w:spacing w:val="2"/>
          <w:sz w:val="24"/>
          <w:szCs w:val="24"/>
          <w:lang w:val="en-GB" w:eastAsia="fr-FR"/>
        </w:rPr>
      </w:pPr>
      <w:r>
        <w:rPr>
          <w:rFonts w:ascii="Arial" w:eastAsia="Times New Roman" w:hAnsi="Arial" w:cs="Arial"/>
          <w:spacing w:val="2"/>
          <w:sz w:val="24"/>
          <w:szCs w:val="24"/>
          <w:lang w:val="en-GB" w:eastAsia="fr-FR"/>
        </w:rPr>
        <w:t>The scoring tool has 21</w:t>
      </w:r>
      <w:r w:rsidR="001F4568" w:rsidRPr="00C6551A">
        <w:rPr>
          <w:rFonts w:ascii="Arial" w:eastAsia="Times New Roman" w:hAnsi="Arial" w:cs="Arial"/>
          <w:spacing w:val="2"/>
          <w:sz w:val="24"/>
          <w:szCs w:val="24"/>
          <w:lang w:val="en-GB" w:eastAsia="fr-FR"/>
        </w:rPr>
        <w:t xml:space="preserve"> questions to measure the inclusion of women with disabilities. In order to give a score to the GBV policy, we calculate the score built as follow:</w:t>
      </w:r>
    </w:p>
    <w:p w:rsidR="001F4568" w:rsidRPr="00C6551A" w:rsidRDefault="001F4568" w:rsidP="001F4568">
      <w:pPr>
        <w:numPr>
          <w:ilvl w:val="0"/>
          <w:numId w:val="15"/>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 xml:space="preserve">Each “yes” gets 1 point. </w:t>
      </w:r>
    </w:p>
    <w:p w:rsidR="001F4568" w:rsidRPr="00C6551A" w:rsidRDefault="001F4568" w:rsidP="001F4568">
      <w:pPr>
        <w:numPr>
          <w:ilvl w:val="0"/>
          <w:numId w:val="15"/>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Each “some” gets 0,5 point.</w:t>
      </w:r>
    </w:p>
    <w:p w:rsidR="001F4568" w:rsidRPr="00C6551A" w:rsidRDefault="001F4568" w:rsidP="001F4568">
      <w:pPr>
        <w:numPr>
          <w:ilvl w:val="0"/>
          <w:numId w:val="15"/>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 xml:space="preserve">Each “no” gets 0 point. </w:t>
      </w:r>
    </w:p>
    <w:p w:rsidR="001F4568" w:rsidRPr="00C6551A" w:rsidRDefault="001F4568" w:rsidP="001F4568">
      <w:pPr>
        <w:numPr>
          <w:ilvl w:val="0"/>
          <w:numId w:val="15"/>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If a question refers to a measure which was not conceived in the policy, the result is written as “Na”- non available, and the question is removed from the final calculation.</w:t>
      </w:r>
    </w:p>
    <w:p w:rsidR="001F4568" w:rsidRPr="00C6551A" w:rsidRDefault="00710D0C" w:rsidP="00710D0C">
      <w:pPr>
        <w:spacing w:before="100" w:beforeAutospacing="1" w:after="100" w:afterAutospacing="1" w:line="240" w:lineRule="auto"/>
        <w:rPr>
          <w:rFonts w:ascii="Arial" w:eastAsia="Times New Roman" w:hAnsi="Arial" w:cs="Arial"/>
          <w:spacing w:val="2"/>
          <w:sz w:val="24"/>
          <w:szCs w:val="24"/>
          <w:lang w:val="en-GB" w:eastAsia="fr-FR"/>
        </w:rPr>
      </w:pPr>
      <w:r>
        <w:rPr>
          <w:rFonts w:ascii="Arial" w:eastAsia="Times New Roman" w:hAnsi="Arial" w:cs="Arial"/>
          <w:spacing w:val="2"/>
          <w:sz w:val="24"/>
          <w:szCs w:val="24"/>
          <w:lang w:val="en-GB" w:eastAsia="fr-FR"/>
        </w:rPr>
        <w:t>The score is the</w:t>
      </w:r>
      <w:r w:rsidR="001F4568" w:rsidRPr="00C6551A">
        <w:rPr>
          <w:rFonts w:ascii="Arial" w:eastAsia="Times New Roman" w:hAnsi="Arial" w:cs="Arial"/>
          <w:spacing w:val="2"/>
          <w:sz w:val="24"/>
          <w:szCs w:val="24"/>
          <w:lang w:val="en-GB" w:eastAsia="fr-FR"/>
        </w:rPr>
        <w:t xml:space="preserve"> addition</w:t>
      </w:r>
      <w:r>
        <w:rPr>
          <w:rFonts w:ascii="Arial" w:eastAsia="Times New Roman" w:hAnsi="Arial" w:cs="Arial"/>
          <w:spacing w:val="2"/>
          <w:sz w:val="24"/>
          <w:szCs w:val="24"/>
          <w:lang w:val="en-GB" w:eastAsia="fr-FR"/>
        </w:rPr>
        <w:t xml:space="preserve"> divided by the number of questions answered, which gives us a final percentage fitting in one the five levels of inclusion. </w:t>
      </w:r>
      <w:bookmarkStart w:id="16" w:name="_GoBack"/>
      <w:bookmarkEnd w:id="16"/>
    </w:p>
    <w:p w:rsidR="001F4568" w:rsidRPr="00C6551A" w:rsidRDefault="001F4568" w:rsidP="001F4568">
      <w:pPr>
        <w:spacing w:before="100" w:beforeAutospacing="1" w:after="100" w:afterAutospacing="1" w:line="240" w:lineRule="auto"/>
        <w:rPr>
          <w:rFonts w:ascii="Arial" w:eastAsia="Times New Roman" w:hAnsi="Arial" w:cs="Arial"/>
          <w:spacing w:val="2"/>
          <w:sz w:val="24"/>
          <w:szCs w:val="24"/>
          <w:lang w:val="en-GB" w:eastAsia="fr-FR"/>
        </w:rPr>
      </w:pPr>
      <w:r w:rsidRPr="00C6551A">
        <w:rPr>
          <w:rFonts w:ascii="Arial" w:eastAsia="Times New Roman" w:hAnsi="Arial" w:cs="Arial"/>
          <w:spacing w:val="2"/>
          <w:sz w:val="24"/>
          <w:szCs w:val="24"/>
          <w:lang w:val="en-GB" w:eastAsia="fr-FR"/>
        </w:rPr>
        <w:t xml:space="preserve">NB: </w:t>
      </w:r>
      <w:r w:rsidR="00C6551A" w:rsidRPr="00C6551A">
        <w:rPr>
          <w:rFonts w:ascii="Arial" w:eastAsia="Times New Roman" w:hAnsi="Arial" w:cs="Arial"/>
          <w:spacing w:val="2"/>
          <w:sz w:val="24"/>
          <w:szCs w:val="24"/>
          <w:lang w:val="en-GB" w:eastAsia="fr-FR"/>
        </w:rPr>
        <w:t>The goal is not to establish what the perfect GBV policy would be, but rather to measure how women with disabilities are included in existing provisions.</w:t>
      </w:r>
    </w:p>
    <w:p w:rsidR="001F4568" w:rsidRPr="00C6551A" w:rsidRDefault="001F4568" w:rsidP="00C6551A">
      <w:pPr>
        <w:pStyle w:val="Titre1"/>
      </w:pPr>
      <w:bookmarkStart w:id="17" w:name="_Toc57914795"/>
      <w:r w:rsidRPr="00C6551A">
        <w:t>Resources</w:t>
      </w:r>
      <w:bookmarkEnd w:id="17"/>
    </w:p>
    <w:p w:rsidR="004B1483" w:rsidRPr="00DE479A" w:rsidRDefault="00DE479A" w:rsidP="001F4568">
      <w:pPr>
        <w:spacing w:before="100" w:beforeAutospacing="1" w:after="100" w:afterAutospacing="1" w:line="240" w:lineRule="auto"/>
        <w:rPr>
          <w:rStyle w:val="jsgrdq"/>
          <w:rFonts w:ascii="Arial" w:hAnsi="Arial" w:cs="Arial"/>
          <w:color w:val="000000"/>
          <w:sz w:val="24"/>
          <w:lang w:val="en-US"/>
        </w:rPr>
      </w:pPr>
      <w:r w:rsidRPr="00DE479A">
        <w:rPr>
          <w:rStyle w:val="jsgrdq"/>
          <w:rFonts w:ascii="Arial" w:hAnsi="Arial" w:cs="Arial"/>
          <w:color w:val="000000"/>
          <w:sz w:val="24"/>
          <w:lang w:val="en-US"/>
        </w:rPr>
        <w:t>The full database of results of the analysis is available</w:t>
      </w:r>
      <w:r>
        <w:rPr>
          <w:rStyle w:val="jsgrdq"/>
          <w:rFonts w:ascii="Arial" w:hAnsi="Arial" w:cs="Arial"/>
          <w:color w:val="000000"/>
          <w:sz w:val="24"/>
          <w:lang w:val="en-US"/>
        </w:rPr>
        <w:t xml:space="preserve"> </w:t>
      </w:r>
      <w:hyperlink r:id="rId15" w:history="1">
        <w:r>
          <w:rPr>
            <w:rStyle w:val="Lienhypertexte"/>
            <w:rFonts w:ascii="Arial" w:hAnsi="Arial" w:cs="Arial"/>
            <w:lang w:val="en-US"/>
          </w:rPr>
          <w:t>here.</w:t>
        </w:r>
      </w:hyperlink>
      <w:r w:rsidR="004B1483" w:rsidRPr="004B1483">
        <w:rPr>
          <w:rStyle w:val="jsgrdq"/>
          <w:rFonts w:ascii="Arial" w:hAnsi="Arial" w:cs="Arial"/>
          <w:color w:val="000000"/>
          <w:lang w:val="en-US"/>
        </w:rPr>
        <w:t xml:space="preserve"> </w:t>
      </w:r>
    </w:p>
    <w:p w:rsidR="001F4568" w:rsidRPr="00C6551A" w:rsidRDefault="001F4568" w:rsidP="001F4568">
      <w:pPr>
        <w:spacing w:before="100" w:beforeAutospacing="1" w:after="100" w:afterAutospacing="1" w:line="240" w:lineRule="auto"/>
        <w:rPr>
          <w:rFonts w:ascii="Arial" w:eastAsia="Times New Roman" w:hAnsi="Arial" w:cs="Arial"/>
          <w:spacing w:val="2"/>
          <w:sz w:val="24"/>
          <w:szCs w:val="24"/>
          <w:lang w:val="en-GB" w:eastAsia="fr-FR"/>
        </w:rPr>
      </w:pPr>
      <w:r w:rsidRPr="00C6551A">
        <w:rPr>
          <w:rFonts w:ascii="Arial" w:eastAsia="Times New Roman" w:hAnsi="Arial" w:cs="Arial"/>
          <w:spacing w:val="2"/>
          <w:sz w:val="24"/>
          <w:szCs w:val="24"/>
          <w:lang w:val="en-GB" w:eastAsia="fr-FR"/>
        </w:rPr>
        <w:t>The main inspiration to b</w:t>
      </w:r>
      <w:r w:rsidR="00C6551A" w:rsidRPr="00C6551A">
        <w:rPr>
          <w:rFonts w:ascii="Arial" w:eastAsia="Times New Roman" w:hAnsi="Arial" w:cs="Arial"/>
          <w:spacing w:val="2"/>
          <w:sz w:val="24"/>
          <w:szCs w:val="24"/>
          <w:lang w:val="en-GB" w:eastAsia="fr-FR"/>
        </w:rPr>
        <w:t xml:space="preserve">uild the scoring tool were the </w:t>
      </w:r>
      <w:r w:rsidRPr="00C6551A">
        <w:rPr>
          <w:rFonts w:ascii="Arial" w:eastAsia="Times New Roman" w:hAnsi="Arial" w:cs="Arial"/>
          <w:spacing w:val="2"/>
          <w:sz w:val="24"/>
          <w:szCs w:val="24"/>
          <w:lang w:val="en-GB" w:eastAsia="fr-FR"/>
        </w:rPr>
        <w:t xml:space="preserve">following documents. </w:t>
      </w:r>
    </w:p>
    <w:p w:rsidR="001F4568" w:rsidRPr="00C6551A" w:rsidRDefault="001F4568" w:rsidP="001F4568">
      <w:pPr>
        <w:numPr>
          <w:ilvl w:val="0"/>
          <w:numId w:val="16"/>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The right to access, Regional Strategic Guidance to increase access to SRHR for</w:t>
      </w:r>
      <w:r w:rsidR="005333F3" w:rsidRPr="00C6551A">
        <w:rPr>
          <w:rFonts w:ascii="Arial" w:eastAsia="Times New Roman" w:hAnsi="Arial" w:cs="Arial"/>
          <w:sz w:val="24"/>
          <w:szCs w:val="24"/>
          <w:lang w:val="en-GB" w:eastAsia="fr-FR"/>
        </w:rPr>
        <w:t xml:space="preserve"> </w:t>
      </w:r>
      <w:r w:rsidRPr="00C6551A">
        <w:rPr>
          <w:rFonts w:ascii="Arial" w:eastAsia="Times New Roman" w:hAnsi="Arial" w:cs="Arial"/>
          <w:spacing w:val="2"/>
          <w:sz w:val="24"/>
          <w:szCs w:val="24"/>
          <w:lang w:val="en-GB" w:eastAsia="fr-FR"/>
        </w:rPr>
        <w:t xml:space="preserve">Young Persons with Disabilities in East and Southern Africa, SAMRC, UNFPA, KPMG, UKAid, 2017, page 95 </w:t>
      </w:r>
    </w:p>
    <w:p w:rsidR="001F4568" w:rsidRPr="00C6551A" w:rsidRDefault="001F4568" w:rsidP="001F4568">
      <w:pPr>
        <w:numPr>
          <w:ilvl w:val="0"/>
          <w:numId w:val="17"/>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Young Persons with Disabilities: Global study on ending GBV and realising SRHR,</w:t>
      </w:r>
      <w:r w:rsidR="005333F3" w:rsidRPr="00C6551A">
        <w:rPr>
          <w:rFonts w:ascii="Arial" w:eastAsia="Times New Roman" w:hAnsi="Arial" w:cs="Arial"/>
          <w:sz w:val="24"/>
          <w:szCs w:val="24"/>
          <w:lang w:val="en-GB" w:eastAsia="fr-FR"/>
        </w:rPr>
        <w:t xml:space="preserve"> </w:t>
      </w:r>
      <w:r w:rsidRPr="00C6551A">
        <w:rPr>
          <w:rFonts w:ascii="Arial" w:eastAsia="Times New Roman" w:hAnsi="Arial" w:cs="Arial"/>
          <w:spacing w:val="2"/>
          <w:sz w:val="24"/>
          <w:szCs w:val="24"/>
          <w:lang w:val="en-GB" w:eastAsia="fr-FR"/>
        </w:rPr>
        <w:t>Aecid, WeDecide, UNFPA, 2018</w:t>
      </w:r>
    </w:p>
    <w:p w:rsidR="001F4568" w:rsidRPr="00C6551A" w:rsidRDefault="001F4568" w:rsidP="001F4568">
      <w:pPr>
        <w:spacing w:before="100" w:beforeAutospacing="1" w:after="100" w:afterAutospacing="1" w:line="240" w:lineRule="auto"/>
        <w:rPr>
          <w:rFonts w:ascii="Arial" w:eastAsia="Times New Roman" w:hAnsi="Arial" w:cs="Arial"/>
          <w:spacing w:val="2"/>
          <w:sz w:val="24"/>
          <w:szCs w:val="24"/>
          <w:lang w:val="en-GB" w:eastAsia="fr-FR"/>
        </w:rPr>
      </w:pPr>
      <w:r w:rsidRPr="00C6551A">
        <w:rPr>
          <w:rFonts w:ascii="Arial" w:eastAsia="Times New Roman" w:hAnsi="Arial" w:cs="Arial"/>
          <w:spacing w:val="2"/>
          <w:sz w:val="24"/>
          <w:szCs w:val="24"/>
          <w:lang w:val="en-GB" w:eastAsia="fr-FR"/>
        </w:rPr>
        <w:t>The scoring levels and their definition have been inspired by:</w:t>
      </w:r>
    </w:p>
    <w:p w:rsidR="001F4568" w:rsidRPr="00C6551A" w:rsidRDefault="001F4568" w:rsidP="001F4568">
      <w:pPr>
        <w:numPr>
          <w:ilvl w:val="0"/>
          <w:numId w:val="18"/>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The Alberta Urban Municipalities Association, Measuring inclusion tool,</w:t>
      </w:r>
      <w:r w:rsidR="005333F3" w:rsidRPr="00C6551A">
        <w:rPr>
          <w:rFonts w:ascii="Arial" w:eastAsia="Times New Roman" w:hAnsi="Arial" w:cs="Arial"/>
          <w:sz w:val="24"/>
          <w:szCs w:val="24"/>
          <w:lang w:val="en-GB" w:eastAsia="fr-FR"/>
        </w:rPr>
        <w:t xml:space="preserve"> </w:t>
      </w:r>
      <w:r w:rsidRPr="00C6551A">
        <w:rPr>
          <w:rFonts w:ascii="Arial" w:eastAsia="Times New Roman" w:hAnsi="Arial" w:cs="Arial"/>
          <w:sz w:val="24"/>
          <w:szCs w:val="24"/>
          <w:lang w:val="en-GB" w:eastAsia="fr-FR"/>
        </w:rPr>
        <w:t>2017, page 9.</w:t>
      </w:r>
    </w:p>
    <w:p w:rsidR="00C6551A" w:rsidRPr="00C6551A" w:rsidRDefault="00C6551A" w:rsidP="00C6551A">
      <w:pPr>
        <w:pStyle w:val="Titre1"/>
      </w:pPr>
      <w:bookmarkStart w:id="18" w:name="_Toc57914796"/>
      <w:r w:rsidRPr="00C6551A">
        <w:t>Credits</w:t>
      </w:r>
      <w:bookmarkEnd w:id="18"/>
    </w:p>
    <w:p w:rsidR="001F4568" w:rsidRPr="00C708C6" w:rsidRDefault="00C6551A" w:rsidP="00C708C6">
      <w:pPr>
        <w:spacing w:before="100" w:beforeAutospacing="1" w:after="100" w:afterAutospacing="1" w:line="240" w:lineRule="auto"/>
        <w:rPr>
          <w:rFonts w:ascii="Arial" w:eastAsia="Times New Roman" w:hAnsi="Arial" w:cs="Arial"/>
          <w:sz w:val="24"/>
          <w:szCs w:val="24"/>
          <w:lang w:val="en-US" w:eastAsia="fr-FR"/>
        </w:rPr>
      </w:pPr>
      <w:r w:rsidRPr="00C6551A">
        <w:rPr>
          <w:rStyle w:val="jsgrdq"/>
          <w:rFonts w:ascii="Arial" w:hAnsi="Arial" w:cs="Arial"/>
          <w:color w:val="000000"/>
          <w:lang w:val="en-US"/>
        </w:rPr>
        <w:t>Copyright Arnold Temple Visuals, Kenya, 2019.</w:t>
      </w:r>
    </w:p>
    <w:sectPr w:rsidR="001F4568" w:rsidRPr="00C708C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F3" w:rsidRDefault="005333F3" w:rsidP="005333F3">
      <w:pPr>
        <w:spacing w:after="0" w:line="240" w:lineRule="auto"/>
      </w:pPr>
      <w:r>
        <w:separator/>
      </w:r>
    </w:p>
  </w:endnote>
  <w:endnote w:type="continuationSeparator" w:id="0">
    <w:p w:rsidR="005333F3" w:rsidRDefault="005333F3" w:rsidP="0053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F3" w:rsidRDefault="005333F3" w:rsidP="005333F3">
      <w:pPr>
        <w:spacing w:after="0" w:line="240" w:lineRule="auto"/>
      </w:pPr>
      <w:r>
        <w:separator/>
      </w:r>
    </w:p>
  </w:footnote>
  <w:footnote w:type="continuationSeparator" w:id="0">
    <w:p w:rsidR="005333F3" w:rsidRDefault="005333F3" w:rsidP="005333F3">
      <w:pPr>
        <w:spacing w:after="0" w:line="240" w:lineRule="auto"/>
      </w:pPr>
      <w:r>
        <w:continuationSeparator/>
      </w:r>
    </w:p>
  </w:footnote>
  <w:footnote w:id="1">
    <w:p w:rsidR="00580F95" w:rsidRPr="00580F95" w:rsidRDefault="00580F95">
      <w:pPr>
        <w:pStyle w:val="Notedebasdepage"/>
        <w:rPr>
          <w:lang w:val="en-US"/>
        </w:rPr>
      </w:pPr>
      <w:r>
        <w:rPr>
          <w:rStyle w:val="Appelnotedebasdep"/>
        </w:rPr>
        <w:footnoteRef/>
      </w:r>
      <w:r w:rsidRPr="00580F95">
        <w:rPr>
          <w:lang w:val="en-US"/>
        </w:rPr>
        <w:t xml:space="preserve"> </w:t>
      </w:r>
      <w:r w:rsidRPr="00580F95">
        <w:rPr>
          <w:rStyle w:val="jsgrdq"/>
          <w:rFonts w:ascii="Arial" w:hAnsi="Arial" w:cs="Arial"/>
          <w:color w:val="000000"/>
          <w:sz w:val="18"/>
          <w:lang w:val="en-US"/>
        </w:rPr>
        <w:t>The term « womxn » is used as a word welcoming trans and non-binary individuals, as well as each person who identifies as a woman regardless of assigned sex at birth.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09224"/>
      <w:docPartObj>
        <w:docPartGallery w:val="Page Numbers (Top of Page)"/>
        <w:docPartUnique/>
      </w:docPartObj>
    </w:sdtPr>
    <w:sdtEndPr>
      <w:rPr>
        <w:b/>
        <w:color w:val="6A2A5B"/>
        <w:sz w:val="28"/>
      </w:rPr>
    </w:sdtEndPr>
    <w:sdtContent>
      <w:p w:rsidR="005333F3" w:rsidRPr="006A408A" w:rsidRDefault="005333F3">
        <w:pPr>
          <w:pStyle w:val="En-tte"/>
          <w:jc w:val="right"/>
          <w:rPr>
            <w:b/>
            <w:color w:val="6A2A5B"/>
            <w:sz w:val="28"/>
          </w:rPr>
        </w:pPr>
        <w:r w:rsidRPr="006A408A">
          <w:rPr>
            <w:b/>
            <w:color w:val="6A2A5B"/>
            <w:sz w:val="28"/>
          </w:rPr>
          <w:fldChar w:fldCharType="begin"/>
        </w:r>
        <w:r w:rsidRPr="006A408A">
          <w:rPr>
            <w:b/>
            <w:color w:val="6A2A5B"/>
            <w:sz w:val="28"/>
          </w:rPr>
          <w:instrText>PAGE   \* MERGEFORMAT</w:instrText>
        </w:r>
        <w:r w:rsidRPr="006A408A">
          <w:rPr>
            <w:b/>
            <w:color w:val="6A2A5B"/>
            <w:sz w:val="28"/>
          </w:rPr>
          <w:fldChar w:fldCharType="separate"/>
        </w:r>
        <w:r w:rsidR="00710D0C">
          <w:rPr>
            <w:b/>
            <w:noProof/>
            <w:color w:val="6A2A5B"/>
            <w:sz w:val="28"/>
          </w:rPr>
          <w:t>14</w:t>
        </w:r>
        <w:r w:rsidRPr="006A408A">
          <w:rPr>
            <w:b/>
            <w:color w:val="6A2A5B"/>
            <w:sz w:val="28"/>
          </w:rPr>
          <w:fldChar w:fldCharType="end"/>
        </w:r>
      </w:p>
    </w:sdtContent>
  </w:sdt>
  <w:p w:rsidR="005333F3" w:rsidRDefault="005333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500"/>
    <w:multiLevelType w:val="multilevel"/>
    <w:tmpl w:val="D6C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30083"/>
    <w:multiLevelType w:val="multilevel"/>
    <w:tmpl w:val="D3D65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12058"/>
    <w:multiLevelType w:val="multilevel"/>
    <w:tmpl w:val="220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108FB"/>
    <w:multiLevelType w:val="hybridMultilevel"/>
    <w:tmpl w:val="7CEE4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15522B"/>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35BCA"/>
    <w:multiLevelType w:val="multilevel"/>
    <w:tmpl w:val="4E7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104ED"/>
    <w:multiLevelType w:val="multilevel"/>
    <w:tmpl w:val="4E1AD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41E18"/>
    <w:multiLevelType w:val="hybridMultilevel"/>
    <w:tmpl w:val="6D12E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8845B8"/>
    <w:multiLevelType w:val="multilevel"/>
    <w:tmpl w:val="EB5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82B7C"/>
    <w:multiLevelType w:val="multilevel"/>
    <w:tmpl w:val="D62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724F9"/>
    <w:multiLevelType w:val="multilevel"/>
    <w:tmpl w:val="26B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53217"/>
    <w:multiLevelType w:val="multilevel"/>
    <w:tmpl w:val="B08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E0523"/>
    <w:multiLevelType w:val="hybridMultilevel"/>
    <w:tmpl w:val="7A28B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CA5017"/>
    <w:multiLevelType w:val="multilevel"/>
    <w:tmpl w:val="AD76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20938"/>
    <w:multiLevelType w:val="multilevel"/>
    <w:tmpl w:val="AFA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8477D"/>
    <w:multiLevelType w:val="multilevel"/>
    <w:tmpl w:val="AAD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06D68"/>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E4AB2"/>
    <w:multiLevelType w:val="multilevel"/>
    <w:tmpl w:val="936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50DE6"/>
    <w:multiLevelType w:val="multilevel"/>
    <w:tmpl w:val="D2E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2791B"/>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7"/>
  </w:num>
  <w:num w:numId="4">
    <w:abstractNumId w:val="4"/>
  </w:num>
  <w:num w:numId="5">
    <w:abstractNumId w:val="11"/>
  </w:num>
  <w:num w:numId="6">
    <w:abstractNumId w:val="8"/>
  </w:num>
  <w:num w:numId="7">
    <w:abstractNumId w:val="0"/>
  </w:num>
  <w:num w:numId="8">
    <w:abstractNumId w:val="2"/>
  </w:num>
  <w:num w:numId="9">
    <w:abstractNumId w:val="9"/>
  </w:num>
  <w:num w:numId="10">
    <w:abstractNumId w:val="14"/>
  </w:num>
  <w:num w:numId="11">
    <w:abstractNumId w:val="15"/>
  </w:num>
  <w:num w:numId="12">
    <w:abstractNumId w:val="1"/>
  </w:num>
  <w:num w:numId="13">
    <w:abstractNumId w:val="6"/>
  </w:num>
  <w:num w:numId="14">
    <w:abstractNumId w:val="10"/>
  </w:num>
  <w:num w:numId="15">
    <w:abstractNumId w:val="5"/>
  </w:num>
  <w:num w:numId="16">
    <w:abstractNumId w:val="13"/>
  </w:num>
  <w:num w:numId="17">
    <w:abstractNumId w:val="18"/>
  </w:num>
  <w:num w:numId="18">
    <w:abstractNumId w:val="17"/>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9D"/>
    <w:rsid w:val="000E764E"/>
    <w:rsid w:val="001A6363"/>
    <w:rsid w:val="001B639D"/>
    <w:rsid w:val="001F4568"/>
    <w:rsid w:val="002717FD"/>
    <w:rsid w:val="002D66F2"/>
    <w:rsid w:val="00383C91"/>
    <w:rsid w:val="003F12DD"/>
    <w:rsid w:val="0048582C"/>
    <w:rsid w:val="004B1483"/>
    <w:rsid w:val="004E14DF"/>
    <w:rsid w:val="00507B49"/>
    <w:rsid w:val="005333F3"/>
    <w:rsid w:val="00580F95"/>
    <w:rsid w:val="005F0C19"/>
    <w:rsid w:val="006A408A"/>
    <w:rsid w:val="00710D0C"/>
    <w:rsid w:val="00793A22"/>
    <w:rsid w:val="007D1443"/>
    <w:rsid w:val="00812F54"/>
    <w:rsid w:val="00905D0D"/>
    <w:rsid w:val="00A30E2E"/>
    <w:rsid w:val="00A77858"/>
    <w:rsid w:val="00AF3F6D"/>
    <w:rsid w:val="00B04E83"/>
    <w:rsid w:val="00B1352E"/>
    <w:rsid w:val="00B574E1"/>
    <w:rsid w:val="00BA4F67"/>
    <w:rsid w:val="00C6551A"/>
    <w:rsid w:val="00C708C6"/>
    <w:rsid w:val="00C8397E"/>
    <w:rsid w:val="00C86C49"/>
    <w:rsid w:val="00CC1922"/>
    <w:rsid w:val="00D00482"/>
    <w:rsid w:val="00D1024D"/>
    <w:rsid w:val="00D5518D"/>
    <w:rsid w:val="00D8407D"/>
    <w:rsid w:val="00DE479A"/>
    <w:rsid w:val="00E32B99"/>
    <w:rsid w:val="00E96D4F"/>
    <w:rsid w:val="00F33284"/>
    <w:rsid w:val="00FB6510"/>
    <w:rsid w:val="00FE1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FB38"/>
  <w15:chartTrackingRefBased/>
  <w15:docId w15:val="{9DB00C94-F55B-4828-AAEA-9EFDBDC8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6551A"/>
    <w:pPr>
      <w:spacing w:before="100" w:beforeAutospacing="1" w:after="100" w:afterAutospacing="1" w:line="240" w:lineRule="auto"/>
      <w:outlineLvl w:val="0"/>
    </w:pPr>
    <w:rPr>
      <w:rFonts w:ascii="Arial" w:eastAsia="Times New Roman" w:hAnsi="Arial" w:cs="Arial"/>
      <w:b/>
      <w:color w:val="6A2A5B"/>
      <w:sz w:val="48"/>
      <w:szCs w:val="24"/>
      <w:lang w:val="en-GB" w:eastAsia="fr-FR"/>
    </w:rPr>
  </w:style>
  <w:style w:type="paragraph" w:styleId="Titre2">
    <w:name w:val="heading 2"/>
    <w:basedOn w:val="Normal"/>
    <w:next w:val="Normal"/>
    <w:link w:val="Titre2Car"/>
    <w:uiPriority w:val="9"/>
    <w:unhideWhenUsed/>
    <w:qFormat/>
    <w:rsid w:val="001B63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B63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63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639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B639D"/>
    <w:rPr>
      <w:rFonts w:eastAsiaTheme="minorEastAsia"/>
      <w:color w:val="5A5A5A" w:themeColor="text1" w:themeTint="A5"/>
      <w:spacing w:val="15"/>
    </w:rPr>
  </w:style>
  <w:style w:type="character" w:styleId="Lienhypertexte">
    <w:name w:val="Hyperlink"/>
    <w:basedOn w:val="Policepardfaut"/>
    <w:uiPriority w:val="99"/>
    <w:unhideWhenUsed/>
    <w:rsid w:val="001B639D"/>
    <w:rPr>
      <w:color w:val="0563C1" w:themeColor="hyperlink"/>
      <w:u w:val="single"/>
    </w:rPr>
  </w:style>
  <w:style w:type="character" w:customStyle="1" w:styleId="Titre1Car">
    <w:name w:val="Titre 1 Car"/>
    <w:basedOn w:val="Policepardfaut"/>
    <w:link w:val="Titre1"/>
    <w:uiPriority w:val="9"/>
    <w:rsid w:val="00C6551A"/>
    <w:rPr>
      <w:rFonts w:ascii="Arial" w:eastAsia="Times New Roman" w:hAnsi="Arial" w:cs="Arial"/>
      <w:b/>
      <w:color w:val="6A2A5B"/>
      <w:sz w:val="48"/>
      <w:szCs w:val="24"/>
      <w:lang w:val="en-GB" w:eastAsia="fr-FR"/>
    </w:rPr>
  </w:style>
  <w:style w:type="paragraph" w:customStyle="1" w:styleId="04xlpa">
    <w:name w:val="_04xlpa"/>
    <w:basedOn w:val="Normal"/>
    <w:rsid w:val="001B6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B04E83"/>
  </w:style>
  <w:style w:type="paragraph" w:styleId="Paragraphedeliste">
    <w:name w:val="List Paragraph"/>
    <w:basedOn w:val="Normal"/>
    <w:uiPriority w:val="34"/>
    <w:qFormat/>
    <w:rsid w:val="001B639D"/>
    <w:pPr>
      <w:ind w:left="720"/>
      <w:contextualSpacing/>
    </w:pPr>
  </w:style>
  <w:style w:type="character" w:customStyle="1" w:styleId="Titre2Car">
    <w:name w:val="Titre 2 Car"/>
    <w:basedOn w:val="Policepardfaut"/>
    <w:link w:val="Titre2"/>
    <w:uiPriority w:val="9"/>
    <w:rsid w:val="001B639D"/>
    <w:rPr>
      <w:rFonts w:asciiTheme="majorHAnsi" w:eastAsiaTheme="majorEastAsia" w:hAnsiTheme="majorHAnsi" w:cstheme="majorBidi"/>
      <w:color w:val="2E74B5" w:themeColor="accent1" w:themeShade="BF"/>
      <w:sz w:val="26"/>
      <w:szCs w:val="26"/>
    </w:rPr>
  </w:style>
  <w:style w:type="character" w:styleId="Rfrenceple">
    <w:name w:val="Subtle Reference"/>
    <w:basedOn w:val="Policepardfaut"/>
    <w:uiPriority w:val="31"/>
    <w:qFormat/>
    <w:rsid w:val="00B04E83"/>
    <w:rPr>
      <w:smallCaps/>
      <w:color w:val="5A5A5A" w:themeColor="text1" w:themeTint="A5"/>
    </w:rPr>
  </w:style>
  <w:style w:type="paragraph" w:styleId="Citation">
    <w:name w:val="Quote"/>
    <w:basedOn w:val="Normal"/>
    <w:next w:val="Normal"/>
    <w:link w:val="CitationCar"/>
    <w:uiPriority w:val="29"/>
    <w:qFormat/>
    <w:rsid w:val="00E96D4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6D4F"/>
    <w:rPr>
      <w:i/>
      <w:iCs/>
      <w:color w:val="404040" w:themeColor="text1" w:themeTint="BF"/>
    </w:rPr>
  </w:style>
  <w:style w:type="paragraph" w:styleId="En-tte">
    <w:name w:val="header"/>
    <w:basedOn w:val="Normal"/>
    <w:link w:val="En-tteCar"/>
    <w:uiPriority w:val="99"/>
    <w:unhideWhenUsed/>
    <w:rsid w:val="005333F3"/>
    <w:pPr>
      <w:tabs>
        <w:tab w:val="center" w:pos="4536"/>
        <w:tab w:val="right" w:pos="9072"/>
      </w:tabs>
      <w:spacing w:after="0" w:line="240" w:lineRule="auto"/>
    </w:pPr>
  </w:style>
  <w:style w:type="character" w:customStyle="1" w:styleId="En-tteCar">
    <w:name w:val="En-tête Car"/>
    <w:basedOn w:val="Policepardfaut"/>
    <w:link w:val="En-tte"/>
    <w:uiPriority w:val="99"/>
    <w:rsid w:val="005333F3"/>
  </w:style>
  <w:style w:type="paragraph" w:styleId="Pieddepage">
    <w:name w:val="footer"/>
    <w:basedOn w:val="Normal"/>
    <w:link w:val="PieddepageCar"/>
    <w:uiPriority w:val="99"/>
    <w:unhideWhenUsed/>
    <w:rsid w:val="005333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3F3"/>
  </w:style>
  <w:style w:type="paragraph" w:styleId="En-ttedetabledesmatires">
    <w:name w:val="TOC Heading"/>
    <w:basedOn w:val="Titre1"/>
    <w:next w:val="Normal"/>
    <w:uiPriority w:val="39"/>
    <w:unhideWhenUsed/>
    <w:qFormat/>
    <w:rsid w:val="00C6551A"/>
    <w:pPr>
      <w:keepNext/>
      <w:keepLines/>
      <w:spacing w:before="240" w:beforeAutospacing="0" w:after="0" w:afterAutospacing="0" w:line="259" w:lineRule="auto"/>
      <w:outlineLvl w:val="9"/>
    </w:pPr>
    <w:rPr>
      <w:rFonts w:asciiTheme="majorHAnsi" w:eastAsiaTheme="majorEastAsia" w:hAnsiTheme="majorHAnsi" w:cstheme="majorBidi"/>
      <w:b w:val="0"/>
      <w:color w:val="2E74B5" w:themeColor="accent1" w:themeShade="BF"/>
      <w:sz w:val="32"/>
      <w:szCs w:val="32"/>
      <w:lang w:val="fr-FR"/>
    </w:rPr>
  </w:style>
  <w:style w:type="paragraph" w:styleId="TM1">
    <w:name w:val="toc 1"/>
    <w:basedOn w:val="Normal"/>
    <w:next w:val="Normal"/>
    <w:autoRedefine/>
    <w:uiPriority w:val="39"/>
    <w:unhideWhenUsed/>
    <w:rsid w:val="00C6551A"/>
    <w:pPr>
      <w:spacing w:after="100"/>
    </w:pPr>
  </w:style>
  <w:style w:type="paragraph" w:styleId="TM2">
    <w:name w:val="toc 2"/>
    <w:basedOn w:val="Normal"/>
    <w:next w:val="Normal"/>
    <w:autoRedefine/>
    <w:uiPriority w:val="39"/>
    <w:unhideWhenUsed/>
    <w:rsid w:val="00C6551A"/>
    <w:pPr>
      <w:spacing w:after="100"/>
      <w:ind w:left="220"/>
    </w:pPr>
  </w:style>
  <w:style w:type="paragraph" w:styleId="Notedebasdepage">
    <w:name w:val="footnote text"/>
    <w:basedOn w:val="Normal"/>
    <w:link w:val="NotedebasdepageCar"/>
    <w:uiPriority w:val="99"/>
    <w:semiHidden/>
    <w:unhideWhenUsed/>
    <w:rsid w:val="00580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F95"/>
    <w:rPr>
      <w:sz w:val="20"/>
      <w:szCs w:val="20"/>
    </w:rPr>
  </w:style>
  <w:style w:type="character" w:styleId="Appelnotedebasdep">
    <w:name w:val="footnote reference"/>
    <w:basedOn w:val="Policepardfaut"/>
    <w:uiPriority w:val="99"/>
    <w:semiHidden/>
    <w:unhideWhenUsed/>
    <w:rsid w:val="00580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166">
      <w:bodyDiv w:val="1"/>
      <w:marLeft w:val="0"/>
      <w:marRight w:val="0"/>
      <w:marTop w:val="0"/>
      <w:marBottom w:val="0"/>
      <w:divBdr>
        <w:top w:val="none" w:sz="0" w:space="0" w:color="auto"/>
        <w:left w:val="none" w:sz="0" w:space="0" w:color="auto"/>
        <w:bottom w:val="none" w:sz="0" w:space="0" w:color="auto"/>
        <w:right w:val="none" w:sz="0" w:space="0" w:color="auto"/>
      </w:divBdr>
    </w:div>
    <w:div w:id="313995809">
      <w:bodyDiv w:val="1"/>
      <w:marLeft w:val="0"/>
      <w:marRight w:val="0"/>
      <w:marTop w:val="0"/>
      <w:marBottom w:val="0"/>
      <w:divBdr>
        <w:top w:val="none" w:sz="0" w:space="0" w:color="auto"/>
        <w:left w:val="none" w:sz="0" w:space="0" w:color="auto"/>
        <w:bottom w:val="none" w:sz="0" w:space="0" w:color="auto"/>
        <w:right w:val="none" w:sz="0" w:space="0" w:color="auto"/>
      </w:divBdr>
    </w:div>
    <w:div w:id="454645214">
      <w:bodyDiv w:val="1"/>
      <w:marLeft w:val="0"/>
      <w:marRight w:val="0"/>
      <w:marTop w:val="0"/>
      <w:marBottom w:val="0"/>
      <w:divBdr>
        <w:top w:val="none" w:sz="0" w:space="0" w:color="auto"/>
        <w:left w:val="none" w:sz="0" w:space="0" w:color="auto"/>
        <w:bottom w:val="none" w:sz="0" w:space="0" w:color="auto"/>
        <w:right w:val="none" w:sz="0" w:space="0" w:color="auto"/>
      </w:divBdr>
    </w:div>
    <w:div w:id="560216860">
      <w:bodyDiv w:val="1"/>
      <w:marLeft w:val="0"/>
      <w:marRight w:val="0"/>
      <w:marTop w:val="0"/>
      <w:marBottom w:val="0"/>
      <w:divBdr>
        <w:top w:val="none" w:sz="0" w:space="0" w:color="auto"/>
        <w:left w:val="none" w:sz="0" w:space="0" w:color="auto"/>
        <w:bottom w:val="none" w:sz="0" w:space="0" w:color="auto"/>
        <w:right w:val="none" w:sz="0" w:space="0" w:color="auto"/>
      </w:divBdr>
    </w:div>
    <w:div w:id="737287982">
      <w:bodyDiv w:val="1"/>
      <w:marLeft w:val="0"/>
      <w:marRight w:val="0"/>
      <w:marTop w:val="0"/>
      <w:marBottom w:val="0"/>
      <w:divBdr>
        <w:top w:val="none" w:sz="0" w:space="0" w:color="auto"/>
        <w:left w:val="none" w:sz="0" w:space="0" w:color="auto"/>
        <w:bottom w:val="none" w:sz="0" w:space="0" w:color="auto"/>
        <w:right w:val="none" w:sz="0" w:space="0" w:color="auto"/>
      </w:divBdr>
    </w:div>
    <w:div w:id="1035496406">
      <w:bodyDiv w:val="1"/>
      <w:marLeft w:val="0"/>
      <w:marRight w:val="0"/>
      <w:marTop w:val="0"/>
      <w:marBottom w:val="0"/>
      <w:divBdr>
        <w:top w:val="none" w:sz="0" w:space="0" w:color="auto"/>
        <w:left w:val="none" w:sz="0" w:space="0" w:color="auto"/>
        <w:bottom w:val="none" w:sz="0" w:space="0" w:color="auto"/>
        <w:right w:val="none" w:sz="0" w:space="0" w:color="auto"/>
      </w:divBdr>
    </w:div>
    <w:div w:id="1076511683">
      <w:bodyDiv w:val="1"/>
      <w:marLeft w:val="0"/>
      <w:marRight w:val="0"/>
      <w:marTop w:val="0"/>
      <w:marBottom w:val="0"/>
      <w:divBdr>
        <w:top w:val="none" w:sz="0" w:space="0" w:color="auto"/>
        <w:left w:val="none" w:sz="0" w:space="0" w:color="auto"/>
        <w:bottom w:val="none" w:sz="0" w:space="0" w:color="auto"/>
        <w:right w:val="none" w:sz="0" w:space="0" w:color="auto"/>
      </w:divBdr>
    </w:div>
    <w:div w:id="1115175976">
      <w:bodyDiv w:val="1"/>
      <w:marLeft w:val="0"/>
      <w:marRight w:val="0"/>
      <w:marTop w:val="0"/>
      <w:marBottom w:val="0"/>
      <w:divBdr>
        <w:top w:val="none" w:sz="0" w:space="0" w:color="auto"/>
        <w:left w:val="none" w:sz="0" w:space="0" w:color="auto"/>
        <w:bottom w:val="none" w:sz="0" w:space="0" w:color="auto"/>
        <w:right w:val="none" w:sz="0" w:space="0" w:color="auto"/>
      </w:divBdr>
    </w:div>
    <w:div w:id="1173255190">
      <w:bodyDiv w:val="1"/>
      <w:marLeft w:val="0"/>
      <w:marRight w:val="0"/>
      <w:marTop w:val="0"/>
      <w:marBottom w:val="0"/>
      <w:divBdr>
        <w:top w:val="none" w:sz="0" w:space="0" w:color="auto"/>
        <w:left w:val="none" w:sz="0" w:space="0" w:color="auto"/>
        <w:bottom w:val="none" w:sz="0" w:space="0" w:color="auto"/>
        <w:right w:val="none" w:sz="0" w:space="0" w:color="auto"/>
      </w:divBdr>
    </w:div>
    <w:div w:id="1419983810">
      <w:bodyDiv w:val="1"/>
      <w:marLeft w:val="0"/>
      <w:marRight w:val="0"/>
      <w:marTop w:val="0"/>
      <w:marBottom w:val="0"/>
      <w:divBdr>
        <w:top w:val="none" w:sz="0" w:space="0" w:color="auto"/>
        <w:left w:val="none" w:sz="0" w:space="0" w:color="auto"/>
        <w:bottom w:val="none" w:sz="0" w:space="0" w:color="auto"/>
        <w:right w:val="none" w:sz="0" w:space="0" w:color="auto"/>
      </w:divBdr>
    </w:div>
    <w:div w:id="1732580469">
      <w:bodyDiv w:val="1"/>
      <w:marLeft w:val="0"/>
      <w:marRight w:val="0"/>
      <w:marTop w:val="0"/>
      <w:marBottom w:val="0"/>
      <w:divBdr>
        <w:top w:val="none" w:sz="0" w:space="0" w:color="auto"/>
        <w:left w:val="none" w:sz="0" w:space="0" w:color="auto"/>
        <w:bottom w:val="none" w:sz="0" w:space="0" w:color="auto"/>
        <w:right w:val="none" w:sz="0" w:space="0" w:color="auto"/>
      </w:divBdr>
    </w:div>
    <w:div w:id="1831173432">
      <w:bodyDiv w:val="1"/>
      <w:marLeft w:val="0"/>
      <w:marRight w:val="0"/>
      <w:marTop w:val="0"/>
      <w:marBottom w:val="0"/>
      <w:divBdr>
        <w:top w:val="none" w:sz="0" w:space="0" w:color="auto"/>
        <w:left w:val="none" w:sz="0" w:space="0" w:color="auto"/>
        <w:bottom w:val="none" w:sz="0" w:space="0" w:color="auto"/>
        <w:right w:val="none" w:sz="0" w:space="0" w:color="auto"/>
      </w:divBdr>
    </w:div>
    <w:div w:id="1941647382">
      <w:bodyDiv w:val="1"/>
      <w:marLeft w:val="0"/>
      <w:marRight w:val="0"/>
      <w:marTop w:val="0"/>
      <w:marBottom w:val="0"/>
      <w:divBdr>
        <w:top w:val="none" w:sz="0" w:space="0" w:color="auto"/>
        <w:left w:val="none" w:sz="0" w:space="0" w:color="auto"/>
        <w:bottom w:val="none" w:sz="0" w:space="0" w:color="auto"/>
        <w:right w:val="none" w:sz="0" w:space="0" w:color="auto"/>
      </w:divBdr>
    </w:div>
    <w:div w:id="1993484301">
      <w:bodyDiv w:val="1"/>
      <w:marLeft w:val="0"/>
      <w:marRight w:val="0"/>
      <w:marTop w:val="0"/>
      <w:marBottom w:val="0"/>
      <w:divBdr>
        <w:top w:val="none" w:sz="0" w:space="0" w:color="auto"/>
        <w:left w:val="none" w:sz="0" w:space="0" w:color="auto"/>
        <w:bottom w:val="none" w:sz="0" w:space="0" w:color="auto"/>
        <w:right w:val="none" w:sz="0" w:space="0" w:color="auto"/>
      </w:divBdr>
    </w:div>
    <w:div w:id="2087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ourt@hi.org" TargetMode="External"/><Relationship Id="rId5" Type="http://schemas.openxmlformats.org/officeDocument/2006/relationships/webSettings" Target="webSettings.xml"/><Relationship Id="rId15" Type="http://schemas.openxmlformats.org/officeDocument/2006/relationships/hyperlink" Target="https://hinside.hi.org/intranet/front/publicDownload.jsp?docId=pl1_2575879&amp;authKey=cHJvZF8yMDc0MjM1OjE2MDk3NTcxNDE0NzA6JDJhJDA0JE13Rmdqa2I5bmhKc2lqcS50Unpucy4zVE5LQ3hxdXF5eGRzLkFuN0w1MEk3NlpidVV2ZVE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3903-5C3C-4247-B28A-C7E27017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3443</Words>
  <Characters>18937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AYYADI</dc:creator>
  <cp:keywords/>
  <dc:description/>
  <cp:lastModifiedBy>Ines AYYADI</cp:lastModifiedBy>
  <cp:revision>11</cp:revision>
  <dcterms:created xsi:type="dcterms:W3CDTF">2020-12-04T12:07:00Z</dcterms:created>
  <dcterms:modified xsi:type="dcterms:W3CDTF">2020-12-28T08:34:00Z</dcterms:modified>
</cp:coreProperties>
</file>